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896" w:type="dxa"/>
        <w:jc w:val="center"/>
        <w:tblLayout w:type="autofit"/>
        <w:tblCellMar>
          <w:top w:w="0" w:type="dxa"/>
          <w:left w:w="108" w:type="dxa"/>
          <w:bottom w:w="0" w:type="dxa"/>
          <w:right w:w="108" w:type="dxa"/>
        </w:tblCellMar>
      </w:tblPr>
      <w:tblGrid>
        <w:gridCol w:w="1715"/>
        <w:gridCol w:w="1356"/>
        <w:gridCol w:w="1356"/>
        <w:gridCol w:w="1396"/>
        <w:gridCol w:w="2493"/>
        <w:gridCol w:w="7580"/>
      </w:tblGrid>
      <w:tr>
        <w:tblPrEx>
          <w:tblCellMar>
            <w:top w:w="0" w:type="dxa"/>
            <w:left w:w="108" w:type="dxa"/>
            <w:bottom w:w="0" w:type="dxa"/>
            <w:right w:w="108" w:type="dxa"/>
          </w:tblCellMar>
        </w:tblPrEx>
        <w:trPr>
          <w:trHeight w:val="369" w:hRule="atLeast"/>
          <w:jc w:val="center"/>
        </w:trPr>
        <w:tc>
          <w:tcPr>
            <w:tcW w:w="17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default" w:ascii="Times New Roman" w:hAnsi="Times New Roman" w:eastAsia="宋体" w:cs="Times New Roman"/>
                <w:sz w:val="24"/>
                <w:szCs w:val="24"/>
                <w:lang w:val="en-US" w:eastAsia="zh-CN"/>
              </w:rPr>
            </w:pPr>
            <w:bookmarkStart w:id="0" w:name="RANGE!A1:F2"/>
            <w:r>
              <w:rPr>
                <w:rFonts w:hint="default" w:ascii="Times New Roman" w:hAnsi="Times New Roman" w:eastAsia="宋体" w:cs="Times New Roman"/>
                <w:sz w:val="24"/>
                <w:szCs w:val="24"/>
                <w:lang w:val="en-US" w:eastAsia="zh-CN"/>
              </w:rPr>
              <w:t>项目名称</w:t>
            </w:r>
            <w:bookmarkEnd w:id="0"/>
          </w:p>
        </w:tc>
        <w:tc>
          <w:tcPr>
            <w:tcW w:w="1356"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建设地点</w:t>
            </w:r>
          </w:p>
        </w:tc>
        <w:tc>
          <w:tcPr>
            <w:tcW w:w="1356"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建设单位</w:t>
            </w:r>
          </w:p>
        </w:tc>
        <w:tc>
          <w:tcPr>
            <w:tcW w:w="1396"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环境影响评价机构</w:t>
            </w:r>
          </w:p>
        </w:tc>
        <w:tc>
          <w:tcPr>
            <w:tcW w:w="2493"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建设项目概况</w:t>
            </w:r>
          </w:p>
        </w:tc>
        <w:tc>
          <w:tcPr>
            <w:tcW w:w="75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主要环境影响及预防或减轻不良环境影响的对策和措施</w:t>
            </w:r>
          </w:p>
        </w:tc>
      </w:tr>
      <w:tr>
        <w:tblPrEx>
          <w:tblCellMar>
            <w:top w:w="0" w:type="dxa"/>
            <w:left w:w="108" w:type="dxa"/>
            <w:bottom w:w="0" w:type="dxa"/>
            <w:right w:w="108" w:type="dxa"/>
          </w:tblCellMar>
        </w:tblPrEx>
        <w:trPr>
          <w:trHeight w:val="3629" w:hRule="atLeast"/>
          <w:jc w:val="center"/>
        </w:trPr>
        <w:tc>
          <w:tcPr>
            <w:tcW w:w="1715" w:type="dxa"/>
            <w:tcBorders>
              <w:top w:val="nil"/>
              <w:left w:val="single" w:color="auto" w:sz="4" w:space="0"/>
              <w:bottom w:val="nil"/>
              <w:right w:val="single" w:color="auto" w:sz="4" w:space="0"/>
            </w:tcBorders>
            <w:shd w:val="clear" w:color="auto" w:fill="auto"/>
            <w:vAlign w:val="center"/>
          </w:tcPr>
          <w:p>
            <w:pPr>
              <w:adjustRightInd/>
              <w:snapToGrid/>
              <w:spacing w:after="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1.变速箱壳体生产线技术改造项目</w:t>
            </w:r>
          </w:p>
        </w:tc>
        <w:tc>
          <w:tcPr>
            <w:tcW w:w="1356" w:type="dxa"/>
            <w:tcBorders>
              <w:top w:val="nil"/>
              <w:left w:val="nil"/>
              <w:bottom w:val="nil"/>
              <w:right w:val="single" w:color="auto" w:sz="4" w:space="0"/>
            </w:tcBorders>
            <w:shd w:val="clear" w:color="auto" w:fill="auto"/>
            <w:vAlign w:val="center"/>
          </w:tcPr>
          <w:p>
            <w:pPr>
              <w:adjustRightInd/>
              <w:snapToGrid/>
              <w:spacing w:after="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南阳市唐河县产业集聚区唐升路102号</w:t>
            </w:r>
          </w:p>
        </w:tc>
        <w:tc>
          <w:tcPr>
            <w:tcW w:w="1356" w:type="dxa"/>
            <w:tcBorders>
              <w:top w:val="nil"/>
              <w:left w:val="nil"/>
              <w:bottom w:val="nil"/>
              <w:right w:val="single" w:color="auto" w:sz="4" w:space="0"/>
            </w:tcBorders>
            <w:shd w:val="clear" w:color="auto" w:fill="auto"/>
            <w:vAlign w:val="center"/>
          </w:tcPr>
          <w:p>
            <w:pPr>
              <w:adjustRightInd/>
              <w:snapToGrid/>
              <w:spacing w:after="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唐河卓越变速箱有限公司</w:t>
            </w:r>
          </w:p>
        </w:tc>
        <w:tc>
          <w:tcPr>
            <w:tcW w:w="1396" w:type="dxa"/>
            <w:tcBorders>
              <w:top w:val="nil"/>
              <w:left w:val="nil"/>
              <w:bottom w:val="nil"/>
              <w:right w:val="single" w:color="auto" w:sz="4" w:space="0"/>
            </w:tcBorders>
            <w:shd w:val="clear" w:color="auto" w:fill="auto"/>
            <w:vAlign w:val="center"/>
          </w:tcPr>
          <w:p>
            <w:pPr>
              <w:adjustRightInd/>
              <w:snapToGrid/>
              <w:spacing w:after="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河南华茂元环保科技有限公司</w:t>
            </w:r>
          </w:p>
        </w:tc>
        <w:tc>
          <w:tcPr>
            <w:tcW w:w="2493" w:type="dxa"/>
            <w:tcBorders>
              <w:top w:val="nil"/>
              <w:left w:val="nil"/>
              <w:bottom w:val="nil"/>
              <w:right w:val="single" w:color="auto" w:sz="4" w:space="0"/>
            </w:tcBorders>
            <w:shd w:val="clear" w:color="auto" w:fill="auto"/>
            <w:vAlign w:val="center"/>
          </w:tcPr>
          <w:p>
            <w:pPr>
              <w:adjustRightInd/>
              <w:snapToGrid/>
              <w:spacing w:after="0"/>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本次项目全部利用依托现有项目的生产厂房和辅助设施，不新增占地，项目总投资80万元，完善废气处理设施、升级新增部分生产设备，进行变速箱壳体的生产。项目建成后可达年产12000t变速箱壳体的生产规模，改建后的生产规模和产品全部替代现有项目的产品和生产规模。</w:t>
            </w:r>
          </w:p>
          <w:p>
            <w:pPr>
              <w:adjustRightInd/>
              <w:snapToGrid/>
              <w:spacing w:after="0"/>
              <w:jc w:val="center"/>
              <w:rPr>
                <w:rFonts w:hint="eastAsia" w:ascii="Times New Roman" w:hAnsi="Times New Roman" w:eastAsia="宋体" w:cs="Times New Roman"/>
                <w:sz w:val="24"/>
                <w:szCs w:val="24"/>
                <w:lang w:val="en-US" w:eastAsia="zh-CN"/>
              </w:rPr>
            </w:pPr>
          </w:p>
          <w:p>
            <w:pPr>
              <w:adjustRightInd/>
              <w:snapToGrid/>
              <w:spacing w:after="0"/>
              <w:jc w:val="center"/>
              <w:rPr>
                <w:rFonts w:hint="default" w:ascii="Times New Roman" w:hAnsi="Times New Roman" w:eastAsia="宋体" w:cs="Times New Roman"/>
                <w:sz w:val="24"/>
                <w:szCs w:val="24"/>
                <w:lang w:val="en-US" w:eastAsia="zh-CN"/>
              </w:rPr>
            </w:pPr>
          </w:p>
        </w:tc>
        <w:tc>
          <w:tcPr>
            <w:tcW w:w="7580" w:type="dxa"/>
            <w:tcBorders>
              <w:top w:val="nil"/>
              <w:left w:val="nil"/>
              <w:bottom w:val="nil"/>
              <w:right w:val="single" w:color="auto" w:sz="4" w:space="0"/>
            </w:tcBorders>
            <w:shd w:val="clear" w:color="auto" w:fill="auto"/>
          </w:tcPr>
          <w:p>
            <w:pPr>
              <w:adjustRightInd/>
              <w:snapToGrid/>
              <w:spacing w:after="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大气环境</w:t>
            </w:r>
          </w:p>
          <w:p>
            <w:pPr>
              <w:adjustRightInd/>
              <w:snapToGrid/>
              <w:spacing w:after="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①聚苯乙烯发泡、成型废气，经发泡机和成型机顶部设置的集气罩收集的废气和设备排气口经冷凝除湿处理后的废气一同经一套UV光氧+活性炭吸附设备处理后经1根15m高排气筒（DA001）引至高空排放；②涂料制备废气，每台搅拌罐投料口顶部安装集气罩（共3台），投料过程经集气罩收集的粉尘废气经风机引至一套脉冲袋式除尘器处理后经15m排气筒（DA007）引至高空排放；③熔炼、落砂、清砂和冷砂废气，熔炼废气经中频炉顶部集气罩（覆盖出铁口）收集（同时在中频炉车间顶部设置抽风口进行二次集气）、落砂机粉尘经落砂机顶部集气罩（覆盖出料口）收集、清砂震动流化床粉尘经顶部集气罩（覆盖出料口）收集、冷砂机粉尘由冷砂机排气孔收集，以上经收集的粉尘经铸造工序配套的耐高温袋式除尘器处理后经1根15m高排气筒（DA002）排放；④浇铸和冷却废气，浇铸和冷却过程产生的有机废气全部经真空泵抽出后经一套UV光氧+活性炭吸附设备处理后经1根15m高排气筒（DA003）引至高空排放；⑤抛丸粉尘经设备自带的除尘器（共3套）处理后经1根15m高排气筒（DA004）引至高空排放；⑥蘸漆房废气，全封闭设置，在蘸漆罐顶部设置集气罩和抽风系统将蘸漆过程中的有机废气收集至一套UV光氧+活性炭吸附系统处理后经1根15高排气筒（DA005）排放；⑦锅炉天然气燃烧机加装低氮燃烧器，燃烧废气经引风机抽至1根8m高烟囱（DA006）引至高空排放。本项目废气经过处理后均能满足相应标准，</w:t>
            </w:r>
            <w:r>
              <w:rPr>
                <w:rFonts w:hint="default" w:ascii="Times New Roman" w:hAnsi="Times New Roman" w:eastAsia="宋体" w:cs="Times New Roman"/>
                <w:sz w:val="24"/>
                <w:szCs w:val="24"/>
                <w:lang w:val="en-US" w:eastAsia="zh-CN"/>
              </w:rPr>
              <w:t>项目营运期对周围</w:t>
            </w:r>
            <w:r>
              <w:rPr>
                <w:rFonts w:hint="eastAsia" w:ascii="Times New Roman" w:hAnsi="Times New Roman" w:eastAsia="宋体" w:cs="Times New Roman"/>
                <w:sz w:val="24"/>
                <w:szCs w:val="24"/>
                <w:lang w:val="en-US" w:eastAsia="zh-CN"/>
              </w:rPr>
              <w:t>大气</w:t>
            </w:r>
            <w:r>
              <w:rPr>
                <w:rFonts w:hint="default" w:ascii="Times New Roman" w:hAnsi="Times New Roman" w:eastAsia="宋体" w:cs="Times New Roman"/>
                <w:sz w:val="24"/>
                <w:szCs w:val="24"/>
                <w:lang w:val="en-US" w:eastAsia="zh-CN"/>
              </w:rPr>
              <w:t>环境影响不大。</w:t>
            </w:r>
          </w:p>
          <w:p>
            <w:pPr>
              <w:adjustRightInd/>
              <w:snapToGrid/>
              <w:spacing w:after="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水环境</w:t>
            </w:r>
          </w:p>
          <w:p>
            <w:pPr>
              <w:adjustRightInd/>
              <w:snapToGrid/>
              <w:spacing w:after="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本项目营运期</w:t>
            </w:r>
            <w:r>
              <w:rPr>
                <w:rFonts w:hint="eastAsia" w:ascii="Times New Roman" w:hAnsi="Times New Roman" w:eastAsia="宋体" w:cs="Times New Roman"/>
                <w:sz w:val="24"/>
                <w:szCs w:val="24"/>
                <w:lang w:val="en-US" w:eastAsia="zh-CN"/>
              </w:rPr>
              <w:t>无生产废水产生，经过隔油处理后的食堂废水同其他生活污水一起经化粪池处理后，达到《污水综合排放标准》（GB8978-1996）及唐河县污水处理厂收水标准后，排入市政污水管网。</w:t>
            </w:r>
          </w:p>
          <w:p>
            <w:pPr>
              <w:adjustRightInd/>
              <w:snapToGrid/>
              <w:spacing w:after="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3、声环境</w:t>
            </w:r>
            <w:r>
              <w:rPr>
                <w:rFonts w:hint="default" w:ascii="Times New Roman" w:hAnsi="Times New Roman" w:eastAsia="宋体" w:cs="Times New Roman"/>
                <w:sz w:val="24"/>
                <w:szCs w:val="24"/>
                <w:lang w:val="en-US" w:eastAsia="zh-CN"/>
              </w:rPr>
              <w:br w:type="textWrapping"/>
            </w:r>
            <w:r>
              <w:rPr>
                <w:rFonts w:hint="default" w:ascii="Times New Roman" w:hAnsi="Times New Roman" w:eastAsia="宋体" w:cs="Times New Roman"/>
                <w:sz w:val="24"/>
                <w:szCs w:val="24"/>
                <w:lang w:val="en-US" w:eastAsia="zh-CN"/>
              </w:rPr>
              <w:t>本项目营运期</w:t>
            </w:r>
            <w:r>
              <w:rPr>
                <w:rFonts w:hint="eastAsia" w:ascii="Times New Roman" w:hAnsi="Times New Roman" w:eastAsia="宋体" w:cs="Times New Roman"/>
                <w:sz w:val="24"/>
                <w:szCs w:val="24"/>
                <w:lang w:val="en-US" w:eastAsia="zh-CN"/>
              </w:rPr>
              <w:t>噪声主要来自项目营运期产噪设备主要为真空泵、车床（包含车床、铣床、镗床、钻床）、震动床、落砂机、风机等设备等设备，采取隔声、减振等降噪措施后，厂界噪声可以满足《工业企业厂界环境噪声排放标准》（GB12348—2008）2类标准的要求。</w:t>
            </w:r>
            <w:r>
              <w:rPr>
                <w:rFonts w:hint="default" w:ascii="Times New Roman" w:hAnsi="Times New Roman" w:eastAsia="宋体" w:cs="Times New Roman"/>
                <w:sz w:val="24"/>
                <w:szCs w:val="24"/>
                <w:lang w:val="en-US" w:eastAsia="zh-CN"/>
              </w:rPr>
              <w:t>项目营运期</w:t>
            </w:r>
            <w:r>
              <w:rPr>
                <w:rFonts w:hint="eastAsia" w:ascii="Times New Roman" w:hAnsi="Times New Roman" w:eastAsia="宋体" w:cs="Times New Roman"/>
                <w:sz w:val="24"/>
                <w:szCs w:val="24"/>
                <w:lang w:val="en-US" w:eastAsia="zh-CN"/>
              </w:rPr>
              <w:t>噪声</w:t>
            </w:r>
            <w:r>
              <w:rPr>
                <w:rFonts w:hint="default" w:ascii="Times New Roman" w:hAnsi="Times New Roman" w:eastAsia="宋体" w:cs="Times New Roman"/>
                <w:sz w:val="24"/>
                <w:szCs w:val="24"/>
                <w:lang w:val="en-US" w:eastAsia="zh-CN"/>
              </w:rPr>
              <w:t>对周围环境的影响较小。</w:t>
            </w:r>
          </w:p>
          <w:p>
            <w:pPr>
              <w:adjustRightInd/>
              <w:snapToGrid/>
              <w:spacing w:after="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4、固体废物</w:t>
            </w:r>
          </w:p>
          <w:p>
            <w:pPr>
              <w:adjustRightInd/>
              <w:snapToGrid/>
              <w:spacing w:after="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项目营运期固体废物主要有职工生活垃圾、化粪池污泥、中频炉熔炼炉渣、砂处理过程产生的废砂、除尘器收集的粉尘、机加工过程产生的金属废屑等一般固体废物；废机油、废切削液、废油桶、废切削液桶、废漆桶、废UV灯管、废活性炭、废A/B胶桶等危险废物。①职工生活垃圾集中收集于垃圾分类收集箱后交由环卫部门运至垃圾中转站终至垃圾填埋场进行处理；②化粪池污泥定期清掏用于周围农田施肥，综合利用；③中频炉熔炼炉渣及废砂收集后暂存一般固废暂存间，定期外售建材厂；④除尘器收集的粉尘分类收集后综合利用。⑤</w:t>
            </w:r>
            <w:r>
              <w:rPr>
                <w:rFonts w:hint="default" w:ascii="Times New Roman" w:hAnsi="Times New Roman" w:eastAsia="宋体" w:cs="Times New Roman"/>
                <w:sz w:val="24"/>
                <w:szCs w:val="24"/>
                <w:lang w:val="en-US" w:eastAsia="zh-CN"/>
              </w:rPr>
              <w:t>本项目</w:t>
            </w:r>
            <w:r>
              <w:rPr>
                <w:rFonts w:hint="eastAsia" w:ascii="Times New Roman" w:hAnsi="Times New Roman" w:eastAsia="宋体" w:cs="Times New Roman"/>
                <w:sz w:val="24"/>
                <w:szCs w:val="24"/>
                <w:lang w:val="en-US" w:eastAsia="zh-CN"/>
              </w:rPr>
              <w:t>蘸漆过程中产生的废漆桶将漆桶内附着的水性漆用水洗后倒入浸漆罐罐内回用，干净漆桶经收集后暂存于一般固废暂存间后定期外售废品收购站；⑥机加工过程产生的金属废屑经收集后暂存于一般固废暂存间，后定期外售废品收购站；⑦废机油、废切削液及桶集中收集于危废暂存间内，定期交由有危废处理资质单位进行处理；⑧废UV灯管、废活性炭、废A/B胶桶，集中收集于危废暂存间内，定期交由有危废处理资质单位进行处理。</w:t>
            </w:r>
            <w:r>
              <w:rPr>
                <w:rFonts w:hint="default" w:ascii="Times New Roman" w:hAnsi="Times New Roman" w:eastAsia="宋体" w:cs="Times New Roman"/>
                <w:sz w:val="24"/>
                <w:szCs w:val="24"/>
                <w:lang w:val="en-US" w:eastAsia="zh-CN"/>
              </w:rPr>
              <w:t>固体废物在得到妥善处置后预计对环境影响较小。</w:t>
            </w:r>
          </w:p>
        </w:tc>
      </w:tr>
      <w:tr>
        <w:tblPrEx>
          <w:tblCellMar>
            <w:top w:w="0" w:type="dxa"/>
            <w:left w:w="108" w:type="dxa"/>
            <w:bottom w:w="0" w:type="dxa"/>
            <w:right w:w="108" w:type="dxa"/>
          </w:tblCellMar>
        </w:tblPrEx>
        <w:trPr>
          <w:trHeight w:val="3629" w:hRule="atLeast"/>
          <w:jc w:val="center"/>
        </w:trPr>
        <w:tc>
          <w:tcPr>
            <w:tcW w:w="1715" w:type="dxa"/>
            <w:tcBorders>
              <w:top w:val="nil"/>
              <w:left w:val="single" w:color="auto" w:sz="4" w:space="0"/>
              <w:bottom w:val="nil"/>
              <w:right w:val="single" w:color="auto" w:sz="4" w:space="0"/>
            </w:tcBorders>
            <w:shd w:val="clear" w:color="auto" w:fill="auto"/>
            <w:vAlign w:val="top"/>
          </w:tcPr>
          <w:p>
            <w:pPr>
              <w:adjustRightInd/>
              <w:snapToGrid/>
              <w:spacing w:after="0"/>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2.唐河县源泰再生资源回收点年破碎3万吨废塑料建设项目</w:t>
            </w:r>
          </w:p>
        </w:tc>
        <w:tc>
          <w:tcPr>
            <w:tcW w:w="1356" w:type="dxa"/>
            <w:tcBorders>
              <w:top w:val="nil"/>
              <w:left w:val="nil"/>
              <w:bottom w:val="nil"/>
              <w:right w:val="single" w:color="auto" w:sz="4" w:space="0"/>
            </w:tcBorders>
            <w:shd w:val="clear" w:color="auto" w:fill="auto"/>
            <w:vAlign w:val="top"/>
          </w:tcPr>
          <w:p>
            <w:pPr>
              <w:adjustRightInd/>
              <w:snapToGrid/>
              <w:spacing w:after="0"/>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唐河县桐寨铺镇宋营村宋营006乡道边</w:t>
            </w:r>
          </w:p>
        </w:tc>
        <w:tc>
          <w:tcPr>
            <w:tcW w:w="1356" w:type="dxa"/>
            <w:tcBorders>
              <w:top w:val="nil"/>
              <w:left w:val="nil"/>
              <w:bottom w:val="nil"/>
              <w:right w:val="single" w:color="auto" w:sz="4" w:space="0"/>
            </w:tcBorders>
            <w:shd w:val="clear" w:color="auto" w:fill="auto"/>
            <w:vAlign w:val="top"/>
          </w:tcPr>
          <w:p>
            <w:pPr>
              <w:adjustRightInd/>
              <w:snapToGrid/>
              <w:spacing w:after="0"/>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唐河县源泰再生资源回收点</w:t>
            </w:r>
          </w:p>
        </w:tc>
        <w:tc>
          <w:tcPr>
            <w:tcW w:w="1396" w:type="dxa"/>
            <w:tcBorders>
              <w:top w:val="nil"/>
              <w:left w:val="nil"/>
              <w:bottom w:val="nil"/>
              <w:right w:val="single" w:color="auto" w:sz="4" w:space="0"/>
            </w:tcBorders>
            <w:shd w:val="clear" w:color="auto" w:fill="auto"/>
            <w:vAlign w:val="top"/>
          </w:tcPr>
          <w:p>
            <w:pPr>
              <w:adjustRightInd/>
              <w:snapToGrid/>
              <w:spacing w:after="0"/>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河南省晨曌环境</w:t>
            </w:r>
            <w:r>
              <w:rPr>
                <w:rFonts w:hint="default" w:ascii="Times New Roman" w:hAnsi="Times New Roman" w:eastAsia="宋体" w:cs="Times New Roman"/>
                <w:sz w:val="24"/>
                <w:szCs w:val="24"/>
                <w:lang w:val="en-US" w:eastAsia="zh-CN"/>
              </w:rPr>
              <w:t>科技有限公司</w:t>
            </w:r>
          </w:p>
        </w:tc>
        <w:tc>
          <w:tcPr>
            <w:tcW w:w="2493" w:type="dxa"/>
            <w:tcBorders>
              <w:top w:val="nil"/>
              <w:left w:val="nil"/>
              <w:bottom w:val="nil"/>
              <w:right w:val="single" w:color="auto" w:sz="4" w:space="0"/>
            </w:tcBorders>
            <w:shd w:val="clear" w:color="auto" w:fill="auto"/>
            <w:vAlign w:val="top"/>
          </w:tcPr>
          <w:p>
            <w:pPr>
              <w:adjustRightInd/>
              <w:snapToGrid/>
              <w:spacing w:after="0"/>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唐河县源泰再生资源回收点拟投资80万元，在唐河县桐寨铺镇宋营村宋营006乡道边建设年破碎3万吨废塑料项目，项目新建厂房进行生产，项目占地面积3000平方米。外购的原料经分拣、清洗、破碎等外售。</w:t>
            </w:r>
          </w:p>
          <w:p>
            <w:pPr>
              <w:adjustRightInd/>
              <w:snapToGrid/>
              <w:spacing w:after="0"/>
              <w:jc w:val="center"/>
              <w:rPr>
                <w:rFonts w:hint="default" w:ascii="Times New Roman" w:hAnsi="Times New Roman" w:eastAsia="宋体" w:cs="Times New Roman"/>
                <w:sz w:val="24"/>
                <w:szCs w:val="24"/>
                <w:lang w:val="en-US" w:eastAsia="zh-CN"/>
              </w:rPr>
            </w:pPr>
          </w:p>
        </w:tc>
        <w:tc>
          <w:tcPr>
            <w:tcW w:w="7580" w:type="dxa"/>
            <w:tcBorders>
              <w:top w:val="nil"/>
              <w:left w:val="nil"/>
              <w:bottom w:val="nil"/>
              <w:right w:val="single" w:color="auto" w:sz="4" w:space="0"/>
            </w:tcBorders>
            <w:shd w:val="clear" w:color="auto" w:fill="auto"/>
            <w:vAlign w:val="top"/>
          </w:tcPr>
          <w:p>
            <w:pPr>
              <w:adjustRightInd/>
              <w:snapToGrid/>
              <w:spacing w:after="0"/>
              <w:jc w:val="center"/>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大气环境</w:t>
            </w:r>
            <w:r>
              <w:rPr>
                <w:rFonts w:hint="default" w:ascii="Times New Roman" w:hAnsi="Times New Roman" w:eastAsia="宋体" w:cs="Times New Roman"/>
                <w:sz w:val="24"/>
                <w:szCs w:val="24"/>
                <w:lang w:val="en-US" w:eastAsia="zh-CN"/>
              </w:rPr>
              <w:br w:type="textWrapping"/>
            </w:r>
            <w:r>
              <w:rPr>
                <w:rFonts w:hint="eastAsia" w:ascii="Times New Roman" w:hAnsi="Times New Roman" w:eastAsia="宋体" w:cs="Times New Roman"/>
                <w:sz w:val="24"/>
                <w:szCs w:val="24"/>
                <w:lang w:val="en-US" w:eastAsia="zh-CN"/>
              </w:rPr>
              <w:t>采用湿式破碎，粉尘量极少；对周围大气环境影响较小。</w:t>
            </w:r>
          </w:p>
          <w:p>
            <w:pPr>
              <w:adjustRightInd/>
              <w:snapToGrid/>
              <w:spacing w:after="0"/>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2、水环境</w:t>
            </w:r>
          </w:p>
          <w:p>
            <w:pPr>
              <w:adjustRightInd/>
              <w:snapToGrid/>
              <w:spacing w:after="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破碎、清洗废水和甩干废水经污水站处理后，循环利用不外排；生活污水经化粪池处理后清理肥田。对水体影响较小。</w:t>
            </w:r>
          </w:p>
          <w:p>
            <w:pPr>
              <w:adjustRightInd/>
              <w:snapToGrid/>
              <w:spacing w:after="0"/>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3、声</w:t>
            </w:r>
            <w:r>
              <w:rPr>
                <w:rFonts w:hint="default" w:ascii="Times New Roman" w:hAnsi="Times New Roman" w:eastAsia="宋体" w:cs="Times New Roman"/>
                <w:sz w:val="24"/>
                <w:szCs w:val="24"/>
                <w:lang w:val="en-US" w:eastAsia="zh-CN"/>
              </w:rPr>
              <w:t>环境</w:t>
            </w:r>
            <w:r>
              <w:rPr>
                <w:rFonts w:hint="default" w:ascii="Times New Roman" w:hAnsi="Times New Roman" w:eastAsia="宋体" w:cs="Times New Roman"/>
                <w:sz w:val="24"/>
                <w:szCs w:val="24"/>
                <w:lang w:val="en-US" w:eastAsia="zh-CN"/>
              </w:rPr>
              <w:br w:type="textWrapping"/>
            </w:r>
            <w:r>
              <w:rPr>
                <w:rFonts w:hint="eastAsia" w:ascii="Times New Roman" w:hAnsi="Times New Roman" w:eastAsia="宋体" w:cs="Times New Roman"/>
                <w:sz w:val="24"/>
                <w:szCs w:val="24"/>
                <w:lang w:val="en-US" w:eastAsia="zh-CN"/>
              </w:rPr>
              <w:t>主要为设备噪声，采取基础减振和厂房隔声等措施后，对周围声环境影响较小。</w:t>
            </w:r>
          </w:p>
          <w:p>
            <w:pPr>
              <w:adjustRightInd/>
              <w:snapToGrid/>
              <w:spacing w:after="0"/>
              <w:jc w:val="center"/>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4、固体废物</w:t>
            </w:r>
          </w:p>
          <w:p>
            <w:pPr>
              <w:adjustRightInd/>
              <w:snapToGrid/>
              <w:spacing w:after="0"/>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分拣杂物收集到一般固废间，定期外售；污泥压滤脱水后交由环卫部门处理；破碎塑料渣收集到一般固废间，定期外售；生活垃圾收集到垃圾桶，由环卫部门清理。对周围环境影响较小。</w:t>
            </w:r>
          </w:p>
          <w:p>
            <w:pPr>
              <w:adjustRightInd/>
              <w:snapToGrid/>
              <w:spacing w:after="0"/>
              <w:jc w:val="center"/>
              <w:rPr>
                <w:rFonts w:hint="eastAsia" w:ascii="Times New Roman" w:hAnsi="Times New Roman" w:eastAsia="宋体" w:cs="Times New Roman"/>
                <w:sz w:val="24"/>
                <w:szCs w:val="24"/>
                <w:lang w:val="en-US" w:eastAsia="zh-CN"/>
              </w:rPr>
            </w:pPr>
          </w:p>
        </w:tc>
      </w:tr>
      <w:tr>
        <w:tblPrEx>
          <w:tblCellMar>
            <w:top w:w="0" w:type="dxa"/>
            <w:left w:w="108" w:type="dxa"/>
            <w:bottom w:w="0" w:type="dxa"/>
            <w:right w:w="108" w:type="dxa"/>
          </w:tblCellMar>
        </w:tblPrEx>
        <w:trPr>
          <w:trHeight w:val="3629" w:hRule="atLeast"/>
          <w:jc w:val="center"/>
        </w:trPr>
        <w:tc>
          <w:tcPr>
            <w:tcW w:w="1715" w:type="dxa"/>
            <w:tcBorders>
              <w:top w:val="nil"/>
              <w:left w:val="single" w:color="auto" w:sz="4" w:space="0"/>
              <w:bottom w:val="nil"/>
              <w:right w:val="single" w:color="auto" w:sz="4" w:space="0"/>
            </w:tcBorders>
            <w:shd w:val="clear" w:color="auto" w:fill="auto"/>
            <w:vAlign w:val="top"/>
          </w:tcPr>
          <w:p>
            <w:pPr>
              <w:adjustRightInd/>
              <w:snapToGrid/>
              <w:spacing w:after="0"/>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3.唐河县众诚再生资源回收部年破碎3万吨废塑料建设项目</w:t>
            </w:r>
          </w:p>
        </w:tc>
        <w:tc>
          <w:tcPr>
            <w:tcW w:w="1356" w:type="dxa"/>
            <w:tcBorders>
              <w:top w:val="nil"/>
              <w:left w:val="nil"/>
              <w:bottom w:val="nil"/>
              <w:right w:val="single" w:color="auto" w:sz="4" w:space="0"/>
            </w:tcBorders>
            <w:shd w:val="clear" w:color="auto" w:fill="auto"/>
            <w:vAlign w:val="top"/>
          </w:tcPr>
          <w:p>
            <w:pPr>
              <w:adjustRightInd/>
              <w:snapToGrid/>
              <w:spacing w:after="0"/>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唐河县张店镇白秋村南武营庄西</w:t>
            </w:r>
          </w:p>
        </w:tc>
        <w:tc>
          <w:tcPr>
            <w:tcW w:w="1356" w:type="dxa"/>
            <w:tcBorders>
              <w:top w:val="nil"/>
              <w:left w:val="nil"/>
              <w:bottom w:val="nil"/>
              <w:right w:val="single" w:color="auto" w:sz="4" w:space="0"/>
            </w:tcBorders>
            <w:shd w:val="clear" w:color="auto" w:fill="auto"/>
            <w:vAlign w:val="top"/>
          </w:tcPr>
          <w:p>
            <w:pPr>
              <w:adjustRightInd/>
              <w:snapToGrid/>
              <w:spacing w:after="0"/>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唐河县众诚再生资源回收部</w:t>
            </w:r>
          </w:p>
        </w:tc>
        <w:tc>
          <w:tcPr>
            <w:tcW w:w="1396" w:type="dxa"/>
            <w:tcBorders>
              <w:top w:val="nil"/>
              <w:left w:val="nil"/>
              <w:bottom w:val="nil"/>
              <w:right w:val="single" w:color="auto" w:sz="4" w:space="0"/>
            </w:tcBorders>
            <w:shd w:val="clear" w:color="auto" w:fill="auto"/>
            <w:vAlign w:val="top"/>
          </w:tcPr>
          <w:p>
            <w:pPr>
              <w:adjustRightInd/>
              <w:snapToGrid/>
              <w:spacing w:after="0"/>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河南省晨曌环境</w:t>
            </w:r>
            <w:r>
              <w:rPr>
                <w:rFonts w:hint="default" w:ascii="Times New Roman" w:hAnsi="Times New Roman" w:eastAsia="宋体" w:cs="Times New Roman"/>
                <w:sz w:val="24"/>
                <w:szCs w:val="24"/>
                <w:lang w:val="en-US" w:eastAsia="zh-CN"/>
              </w:rPr>
              <w:t>科技有限公司</w:t>
            </w:r>
          </w:p>
        </w:tc>
        <w:tc>
          <w:tcPr>
            <w:tcW w:w="2493" w:type="dxa"/>
            <w:tcBorders>
              <w:top w:val="nil"/>
              <w:left w:val="nil"/>
              <w:bottom w:val="nil"/>
              <w:right w:val="single" w:color="auto" w:sz="4" w:space="0"/>
            </w:tcBorders>
            <w:shd w:val="clear" w:color="auto" w:fill="auto"/>
            <w:vAlign w:val="top"/>
          </w:tcPr>
          <w:p>
            <w:pPr>
              <w:adjustRightInd/>
              <w:snapToGrid/>
              <w:spacing w:after="0"/>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唐河县众诚再生资源回收部拟投资80万元，在唐河县张店镇白秋村南武营庄西建设年破碎3万吨废塑料项目，项目利用现有厂房进行生产，项目占地面积4000平方米。外购的塑料瓶经分拣、清洗、破碎等外售。</w:t>
            </w:r>
          </w:p>
          <w:p>
            <w:pPr>
              <w:adjustRightInd/>
              <w:snapToGrid/>
              <w:spacing w:after="0"/>
              <w:jc w:val="center"/>
              <w:rPr>
                <w:rFonts w:hint="default" w:ascii="Times New Roman" w:hAnsi="Times New Roman" w:eastAsia="宋体" w:cs="Times New Roman"/>
                <w:sz w:val="24"/>
                <w:szCs w:val="24"/>
                <w:lang w:val="en-US" w:eastAsia="zh-CN"/>
              </w:rPr>
            </w:pPr>
          </w:p>
        </w:tc>
        <w:tc>
          <w:tcPr>
            <w:tcW w:w="7580" w:type="dxa"/>
            <w:tcBorders>
              <w:top w:val="nil"/>
              <w:left w:val="nil"/>
              <w:bottom w:val="nil"/>
              <w:right w:val="single" w:color="auto" w:sz="4" w:space="0"/>
            </w:tcBorders>
            <w:shd w:val="clear" w:color="auto" w:fill="auto"/>
            <w:vAlign w:val="top"/>
          </w:tcPr>
          <w:p>
            <w:pPr>
              <w:adjustRightInd/>
              <w:snapToGrid/>
              <w:spacing w:after="0"/>
              <w:jc w:val="center"/>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大气环境</w:t>
            </w:r>
            <w:r>
              <w:rPr>
                <w:rFonts w:hint="default" w:ascii="Times New Roman" w:hAnsi="Times New Roman" w:eastAsia="宋体" w:cs="Times New Roman"/>
                <w:sz w:val="24"/>
                <w:szCs w:val="24"/>
                <w:lang w:val="en-US" w:eastAsia="zh-CN"/>
              </w:rPr>
              <w:br w:type="textWrapping"/>
            </w:r>
            <w:r>
              <w:rPr>
                <w:rFonts w:hint="eastAsia" w:ascii="Times New Roman" w:hAnsi="Times New Roman" w:eastAsia="宋体" w:cs="Times New Roman"/>
                <w:sz w:val="24"/>
                <w:szCs w:val="24"/>
                <w:lang w:val="en-US" w:eastAsia="zh-CN"/>
              </w:rPr>
              <w:t>采用湿式破碎，粉尘量极少；对周围大气环境影响较小。</w:t>
            </w:r>
          </w:p>
          <w:p>
            <w:pPr>
              <w:adjustRightInd/>
              <w:snapToGrid/>
              <w:spacing w:after="0"/>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2、水环境</w:t>
            </w:r>
          </w:p>
          <w:p>
            <w:pPr>
              <w:adjustRightInd/>
              <w:snapToGrid/>
              <w:spacing w:after="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破碎、清洗废水和甩干废水经污水站处理后，循环利用不外排；生活污水经化粪池处理后清理肥田。对水体影响较小。</w:t>
            </w:r>
          </w:p>
          <w:p>
            <w:pPr>
              <w:adjustRightInd/>
              <w:snapToGrid/>
              <w:spacing w:after="0"/>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3、声</w:t>
            </w:r>
            <w:r>
              <w:rPr>
                <w:rFonts w:hint="default" w:ascii="Times New Roman" w:hAnsi="Times New Roman" w:eastAsia="宋体" w:cs="Times New Roman"/>
                <w:sz w:val="24"/>
                <w:szCs w:val="24"/>
                <w:lang w:val="en-US" w:eastAsia="zh-CN"/>
              </w:rPr>
              <w:t>环境</w:t>
            </w:r>
            <w:r>
              <w:rPr>
                <w:rFonts w:hint="default" w:ascii="Times New Roman" w:hAnsi="Times New Roman" w:eastAsia="宋体" w:cs="Times New Roman"/>
                <w:sz w:val="24"/>
                <w:szCs w:val="24"/>
                <w:lang w:val="en-US" w:eastAsia="zh-CN"/>
              </w:rPr>
              <w:br w:type="textWrapping"/>
            </w:r>
            <w:r>
              <w:rPr>
                <w:rFonts w:hint="eastAsia" w:ascii="Times New Roman" w:hAnsi="Times New Roman" w:eastAsia="宋体" w:cs="Times New Roman"/>
                <w:sz w:val="24"/>
                <w:szCs w:val="24"/>
                <w:lang w:val="en-US" w:eastAsia="zh-CN"/>
              </w:rPr>
              <w:t>主要为设备噪声，采取基础减振和厂房隔声等措施后，对周围声环境影响较小。</w:t>
            </w:r>
          </w:p>
          <w:p>
            <w:pPr>
              <w:adjustRightInd/>
              <w:snapToGrid/>
              <w:spacing w:after="0"/>
              <w:jc w:val="center"/>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4、固体废物</w:t>
            </w:r>
          </w:p>
          <w:p>
            <w:pPr>
              <w:adjustRightInd/>
              <w:snapToGrid/>
              <w:spacing w:after="0"/>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分拣杂物收集到一般固废间，定期外售；污泥压滤脱水后交由环卫部门处理；废标签、废瓶盖、破碎塑料渣收集到一般固废间，定期外售；生活垃圾收集到垃圾桶，由环卫部门清理。对周围环境影响较小。</w:t>
            </w:r>
          </w:p>
          <w:p>
            <w:pPr>
              <w:adjustRightInd/>
              <w:snapToGrid/>
              <w:spacing w:after="0"/>
              <w:jc w:val="center"/>
              <w:rPr>
                <w:rFonts w:hint="eastAsia" w:ascii="Times New Roman" w:hAnsi="Times New Roman" w:eastAsia="宋体" w:cs="Times New Roman"/>
                <w:sz w:val="24"/>
                <w:szCs w:val="24"/>
                <w:lang w:val="en-US" w:eastAsia="zh-CN"/>
              </w:rPr>
            </w:pPr>
          </w:p>
        </w:tc>
      </w:tr>
      <w:tr>
        <w:tblPrEx>
          <w:tblCellMar>
            <w:top w:w="0" w:type="dxa"/>
            <w:left w:w="108" w:type="dxa"/>
            <w:bottom w:w="0" w:type="dxa"/>
            <w:right w:w="108" w:type="dxa"/>
          </w:tblCellMar>
        </w:tblPrEx>
        <w:trPr>
          <w:trHeight w:val="3629" w:hRule="atLeast"/>
          <w:jc w:val="center"/>
        </w:trPr>
        <w:tc>
          <w:tcPr>
            <w:tcW w:w="1715"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4.南阳程泽金属制品有限公司年产5万套货架建设</w:t>
            </w:r>
            <w:r>
              <w:rPr>
                <w:rFonts w:hint="default" w:ascii="Times New Roman" w:hAnsi="Times New Roman" w:eastAsia="宋体" w:cs="Times New Roman"/>
                <w:sz w:val="24"/>
                <w:szCs w:val="24"/>
                <w:lang w:val="en-US" w:eastAsia="zh-CN"/>
              </w:rPr>
              <w:t>项目</w:t>
            </w:r>
          </w:p>
        </w:tc>
        <w:tc>
          <w:tcPr>
            <w:tcW w:w="13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南阳市唐河县少拜寺镇少拜寺街118号</w:t>
            </w:r>
          </w:p>
        </w:tc>
        <w:tc>
          <w:tcPr>
            <w:tcW w:w="13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南阳程泽金属制品有限公司</w:t>
            </w:r>
          </w:p>
        </w:tc>
        <w:tc>
          <w:tcPr>
            <w:tcW w:w="13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河南</w:t>
            </w:r>
            <w:r>
              <w:rPr>
                <w:rFonts w:hint="eastAsia" w:ascii="Times New Roman" w:hAnsi="Times New Roman" w:eastAsia="宋体" w:cs="Times New Roman"/>
                <w:sz w:val="24"/>
                <w:szCs w:val="24"/>
                <w:lang w:val="en-US" w:eastAsia="zh-CN"/>
              </w:rPr>
              <w:t>让谦环保科技</w:t>
            </w:r>
            <w:r>
              <w:rPr>
                <w:rFonts w:hint="default" w:ascii="Times New Roman" w:hAnsi="Times New Roman" w:eastAsia="宋体" w:cs="Times New Roman"/>
                <w:sz w:val="24"/>
                <w:szCs w:val="24"/>
                <w:lang w:val="en-US" w:eastAsia="zh-CN"/>
              </w:rPr>
              <w:t>有限公司</w:t>
            </w:r>
          </w:p>
        </w:tc>
        <w:tc>
          <w:tcPr>
            <w:tcW w:w="2493"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本项目位于</w:t>
            </w:r>
            <w:r>
              <w:rPr>
                <w:rFonts w:hint="eastAsia" w:ascii="Times New Roman" w:hAnsi="Times New Roman" w:eastAsia="宋体" w:cs="Times New Roman"/>
                <w:sz w:val="24"/>
                <w:szCs w:val="24"/>
                <w:lang w:val="en-US" w:eastAsia="zh-CN"/>
              </w:rPr>
              <w:t>南阳市唐河县少拜寺镇少拜寺街118号</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系南阳程泽金属制品有限公司租赁厂房进行建设，主要建设综合生产车间、包装车间、综合办公楼等；</w:t>
            </w:r>
            <w:r>
              <w:rPr>
                <w:rFonts w:hint="default" w:ascii="Times New Roman" w:hAnsi="Times New Roman" w:eastAsia="宋体" w:cs="Times New Roman"/>
                <w:sz w:val="24"/>
                <w:szCs w:val="24"/>
                <w:lang w:val="en-US" w:eastAsia="zh-CN"/>
              </w:rPr>
              <w:t>建设年产5万套货架建设项目</w:t>
            </w:r>
            <w:r>
              <w:rPr>
                <w:rFonts w:hint="eastAsia" w:ascii="Times New Roman" w:hAnsi="Times New Roman" w:eastAsia="宋体" w:cs="Times New Roman"/>
                <w:sz w:val="24"/>
                <w:szCs w:val="24"/>
                <w:lang w:val="en-US" w:eastAsia="zh-CN"/>
              </w:rPr>
              <w:t>。</w:t>
            </w:r>
          </w:p>
          <w:p>
            <w:pPr>
              <w:adjustRightInd/>
              <w:snapToGrid/>
              <w:spacing w:after="0"/>
              <w:jc w:val="center"/>
              <w:rPr>
                <w:rFonts w:hint="default" w:ascii="Times New Roman" w:hAnsi="Times New Roman" w:eastAsia="宋体" w:cs="Times New Roman"/>
                <w:sz w:val="24"/>
                <w:szCs w:val="24"/>
                <w:lang w:val="en-US" w:eastAsia="zh-CN"/>
              </w:rPr>
            </w:pPr>
          </w:p>
        </w:tc>
        <w:tc>
          <w:tcPr>
            <w:tcW w:w="7580" w:type="dxa"/>
            <w:tcBorders>
              <w:top w:val="nil"/>
              <w:left w:val="nil"/>
              <w:bottom w:val="single" w:color="auto" w:sz="4" w:space="0"/>
              <w:right w:val="single" w:color="auto" w:sz="4" w:space="0"/>
            </w:tcBorders>
            <w:shd w:val="clear" w:color="auto" w:fill="auto"/>
            <w:vAlign w:val="top"/>
          </w:tcPr>
          <w:p>
            <w:pPr>
              <w:adjustRightInd/>
              <w:snapToGrid/>
              <w:spacing w:after="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大气环境</w:t>
            </w:r>
          </w:p>
          <w:p>
            <w:pPr>
              <w:adjustRightInd/>
              <w:snapToGrid/>
              <w:spacing w:after="0"/>
              <w:jc w:val="center"/>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本项目营运期废气污染物主要</w:t>
            </w:r>
            <w:r>
              <w:rPr>
                <w:rFonts w:hint="eastAsia" w:ascii="Times New Roman" w:hAnsi="Times New Roman" w:eastAsia="宋体" w:cs="Times New Roman"/>
                <w:sz w:val="24"/>
                <w:szCs w:val="24"/>
                <w:lang w:val="en-US" w:eastAsia="zh-CN"/>
              </w:rPr>
              <w:t>为焊接烟尘、喷塑粉尘、固化废气、热风炉燃烧废气、截管切割粉尘、</w:t>
            </w:r>
            <w:r>
              <w:rPr>
                <w:rFonts w:hint="default" w:ascii="Times New Roman" w:hAnsi="Times New Roman" w:eastAsia="宋体" w:cs="Times New Roman"/>
                <w:sz w:val="24"/>
                <w:szCs w:val="24"/>
                <w:lang w:val="en-US" w:eastAsia="zh-CN"/>
              </w:rPr>
              <w:t>抛光粉尘</w:t>
            </w:r>
            <w:r>
              <w:rPr>
                <w:rFonts w:hint="eastAsia" w:ascii="Times New Roman" w:hAnsi="Times New Roman" w:eastAsia="宋体" w:cs="Times New Roman"/>
                <w:sz w:val="24"/>
                <w:szCs w:val="24"/>
                <w:lang w:val="en-US" w:eastAsia="zh-CN"/>
              </w:rPr>
              <w:t>以及食堂油烟废气；</w:t>
            </w:r>
            <w:r>
              <w:rPr>
                <w:rFonts w:hint="default" w:ascii="Times New Roman" w:hAnsi="Times New Roman" w:eastAsia="宋体" w:cs="Times New Roman"/>
                <w:sz w:val="24"/>
                <w:szCs w:val="24"/>
                <w:lang w:val="en-US" w:eastAsia="zh-CN"/>
              </w:rPr>
              <w:t>焊接烟尘经集气罩收集后再经移动式焊烟净化机处理</w:t>
            </w:r>
            <w:r>
              <w:rPr>
                <w:rFonts w:hint="eastAsia" w:ascii="Times New Roman" w:hAnsi="Times New Roman" w:eastAsia="宋体" w:cs="Times New Roman"/>
                <w:sz w:val="24"/>
                <w:szCs w:val="24"/>
                <w:lang w:val="en-US" w:eastAsia="zh-CN"/>
              </w:rPr>
              <w:t>，满足</w:t>
            </w:r>
            <w:r>
              <w:rPr>
                <w:rFonts w:hint="default" w:ascii="Times New Roman" w:hAnsi="Times New Roman" w:eastAsia="宋体" w:cs="Times New Roman"/>
                <w:sz w:val="24"/>
                <w:szCs w:val="24"/>
                <w:lang w:val="en-US" w:eastAsia="zh-CN"/>
              </w:rPr>
              <w:t>《大气污染物综合排放标准》(GB16297-1996)表2标准后</w:t>
            </w:r>
            <w:r>
              <w:rPr>
                <w:rFonts w:hint="eastAsia" w:ascii="Times New Roman" w:hAnsi="Times New Roman" w:eastAsia="宋体" w:cs="Times New Roman"/>
                <w:sz w:val="24"/>
                <w:szCs w:val="24"/>
                <w:lang w:val="en-US" w:eastAsia="zh-CN"/>
              </w:rPr>
              <w:t>，车间内无组织</w:t>
            </w:r>
            <w:r>
              <w:rPr>
                <w:rFonts w:hint="default" w:ascii="Times New Roman" w:hAnsi="Times New Roman" w:eastAsia="宋体" w:cs="Times New Roman"/>
                <w:sz w:val="24"/>
                <w:szCs w:val="24"/>
                <w:lang w:val="en-US" w:eastAsia="zh-CN"/>
              </w:rPr>
              <w:t>排放</w:t>
            </w:r>
            <w:r>
              <w:rPr>
                <w:rFonts w:hint="eastAsia" w:ascii="Times New Roman" w:hAnsi="Times New Roman" w:eastAsia="宋体" w:cs="Times New Roman"/>
                <w:sz w:val="24"/>
                <w:szCs w:val="24"/>
                <w:lang w:val="en-US" w:eastAsia="zh-CN"/>
              </w:rPr>
              <w:t>；未被附着的粉尘涂料经喷塑设备自带的回收系统进行回收利用，未被收集的部分通过1根15m高排气筒（1#）外排，满足</w:t>
            </w:r>
            <w:r>
              <w:rPr>
                <w:rFonts w:hint="default" w:ascii="Times New Roman" w:hAnsi="Times New Roman" w:eastAsia="宋体" w:cs="Times New Roman"/>
                <w:sz w:val="24"/>
                <w:szCs w:val="24"/>
                <w:lang w:val="en-US" w:eastAsia="zh-CN"/>
              </w:rPr>
              <w:t>《大气污染物综合排放标准》(GB16297-1996)表2标准</w:t>
            </w:r>
            <w:r>
              <w:rPr>
                <w:rFonts w:hint="eastAsia" w:ascii="Times New Roman" w:hAnsi="Times New Roman" w:eastAsia="宋体" w:cs="Times New Roman"/>
                <w:sz w:val="24"/>
                <w:szCs w:val="24"/>
                <w:lang w:val="en-US" w:eastAsia="zh-CN"/>
              </w:rPr>
              <w:t>；烘干固化废气通过集气罩收集后经“UV光催化氧化+活性炭吸附”处理</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满足《工业涂装工序挥发性有机物排放标准》（</w:t>
            </w:r>
            <w:r>
              <w:rPr>
                <w:rFonts w:hint="default" w:ascii="Times New Roman" w:hAnsi="Times New Roman" w:eastAsia="宋体" w:cs="Times New Roman"/>
                <w:sz w:val="24"/>
                <w:szCs w:val="24"/>
                <w:lang w:val="en-US" w:eastAsia="zh-CN"/>
              </w:rPr>
              <w:t>DB41/1</w:t>
            </w:r>
            <w:r>
              <w:rPr>
                <w:rFonts w:hint="eastAsia" w:ascii="Times New Roman" w:hAnsi="Times New Roman" w:eastAsia="宋体" w:cs="Times New Roman"/>
                <w:sz w:val="24"/>
                <w:szCs w:val="24"/>
                <w:lang w:val="en-US" w:eastAsia="zh-CN"/>
              </w:rPr>
              <w:t>951</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2020）表1标准后，通过15m高的排气筒（2#）排放；热风炉燃烧</w:t>
            </w:r>
            <w:r>
              <w:rPr>
                <w:rFonts w:hint="default" w:ascii="Times New Roman" w:hAnsi="Times New Roman" w:eastAsia="宋体" w:cs="Times New Roman"/>
                <w:sz w:val="24"/>
                <w:szCs w:val="24"/>
                <w:lang w:val="en-US" w:eastAsia="zh-CN"/>
              </w:rPr>
              <w:t>废气采用袋式除尘器进行处理</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工业炉窑大气污染物</w:t>
            </w:r>
            <w:r>
              <w:rPr>
                <w:rFonts w:hint="default" w:ascii="Times New Roman" w:hAnsi="Times New Roman" w:eastAsia="宋体" w:cs="Times New Roman"/>
                <w:sz w:val="24"/>
                <w:szCs w:val="24"/>
                <w:lang w:val="en-US" w:eastAsia="zh-CN"/>
              </w:rPr>
              <w:t>排放标准》（DB41/1</w:t>
            </w:r>
            <w:r>
              <w:rPr>
                <w:rFonts w:hint="eastAsia" w:ascii="Times New Roman" w:hAnsi="Times New Roman" w:eastAsia="宋体" w:cs="Times New Roman"/>
                <w:sz w:val="24"/>
                <w:szCs w:val="24"/>
                <w:lang w:val="en-US" w:eastAsia="zh-CN"/>
              </w:rPr>
              <w:t>066</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2020</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 xml:space="preserve"> 其他炉窑，</w:t>
            </w:r>
            <w:r>
              <w:rPr>
                <w:rFonts w:hint="default" w:ascii="Times New Roman" w:hAnsi="Times New Roman" w:eastAsia="宋体" w:cs="Times New Roman"/>
                <w:sz w:val="24"/>
                <w:szCs w:val="24"/>
                <w:lang w:val="en-US" w:eastAsia="zh-CN"/>
              </w:rPr>
              <w:t>通过15m高的排气筒</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排放</w:t>
            </w:r>
            <w:r>
              <w:rPr>
                <w:rFonts w:hint="eastAsia" w:ascii="Times New Roman" w:hAnsi="Times New Roman" w:eastAsia="宋体" w:cs="Times New Roman"/>
                <w:sz w:val="24"/>
                <w:szCs w:val="24"/>
                <w:lang w:val="en-US" w:eastAsia="zh-CN"/>
              </w:rPr>
              <w:t>；截管切割粉尘在密闭的综合生产车间内无组织排放；</w:t>
            </w:r>
            <w:r>
              <w:rPr>
                <w:rFonts w:hint="default" w:ascii="Times New Roman" w:hAnsi="Times New Roman" w:eastAsia="宋体" w:cs="Times New Roman"/>
                <w:sz w:val="24"/>
                <w:szCs w:val="24"/>
                <w:lang w:val="en-US" w:eastAsia="zh-CN"/>
              </w:rPr>
              <w:t>抛光粉尘经</w:t>
            </w:r>
            <w:r>
              <w:rPr>
                <w:rFonts w:hint="eastAsia" w:ascii="Times New Roman" w:hAnsi="Times New Roman" w:eastAsia="宋体" w:cs="Times New Roman"/>
                <w:sz w:val="24"/>
                <w:szCs w:val="24"/>
                <w:lang w:val="en-US" w:eastAsia="zh-CN"/>
              </w:rPr>
              <w:t>抛光机自带的旋风</w:t>
            </w:r>
            <w:r>
              <w:rPr>
                <w:rFonts w:hint="default" w:ascii="Times New Roman" w:hAnsi="Times New Roman" w:eastAsia="宋体" w:cs="Times New Roman"/>
                <w:sz w:val="24"/>
                <w:szCs w:val="24"/>
                <w:lang w:val="en-US" w:eastAsia="zh-CN"/>
              </w:rPr>
              <w:t>袋式除尘器处理后</w:t>
            </w:r>
            <w:r>
              <w:rPr>
                <w:rFonts w:hint="eastAsia" w:ascii="Times New Roman" w:hAnsi="Times New Roman" w:eastAsia="宋体" w:cs="Times New Roman"/>
                <w:sz w:val="24"/>
                <w:szCs w:val="24"/>
                <w:lang w:val="en-US" w:eastAsia="zh-CN"/>
              </w:rPr>
              <w:t>，满足</w:t>
            </w:r>
            <w:r>
              <w:rPr>
                <w:rFonts w:hint="default" w:ascii="Times New Roman" w:hAnsi="Times New Roman" w:eastAsia="宋体" w:cs="Times New Roman"/>
                <w:sz w:val="24"/>
                <w:szCs w:val="24"/>
                <w:lang w:val="en-US" w:eastAsia="zh-CN"/>
              </w:rPr>
              <w:t>《大气污染物综合排放标准》(GB16297-1996)表2标准后</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经一根15m高排气筒（</w:t>
            </w: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val="en-US" w:eastAsia="zh-CN"/>
              </w:rPr>
              <w:t>#）排放</w:t>
            </w:r>
            <w:r>
              <w:rPr>
                <w:rFonts w:hint="eastAsia" w:ascii="Times New Roman" w:hAnsi="Times New Roman" w:eastAsia="宋体" w:cs="Times New Roman"/>
                <w:sz w:val="24"/>
                <w:szCs w:val="24"/>
                <w:lang w:val="en-US" w:eastAsia="zh-CN"/>
              </w:rPr>
              <w:t>。</w:t>
            </w:r>
          </w:p>
          <w:p>
            <w:pPr>
              <w:adjustRightInd/>
              <w:snapToGrid/>
              <w:spacing w:after="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采取以上措施后，</w:t>
            </w:r>
            <w:r>
              <w:rPr>
                <w:rFonts w:hint="default" w:ascii="Times New Roman" w:hAnsi="Times New Roman" w:eastAsia="宋体" w:cs="Times New Roman"/>
                <w:sz w:val="24"/>
                <w:szCs w:val="24"/>
                <w:lang w:val="en-US" w:eastAsia="zh-CN"/>
              </w:rPr>
              <w:t>项目营运期对周围</w:t>
            </w:r>
            <w:r>
              <w:rPr>
                <w:rFonts w:hint="eastAsia" w:ascii="Times New Roman" w:hAnsi="Times New Roman" w:eastAsia="宋体" w:cs="Times New Roman"/>
                <w:sz w:val="24"/>
                <w:szCs w:val="24"/>
                <w:lang w:val="en-US" w:eastAsia="zh-CN"/>
              </w:rPr>
              <w:t>大气</w:t>
            </w:r>
            <w:r>
              <w:rPr>
                <w:rFonts w:hint="default" w:ascii="Times New Roman" w:hAnsi="Times New Roman" w:eastAsia="宋体" w:cs="Times New Roman"/>
                <w:sz w:val="24"/>
                <w:szCs w:val="24"/>
                <w:lang w:val="en-US" w:eastAsia="zh-CN"/>
              </w:rPr>
              <w:t>环境影响不大。</w:t>
            </w:r>
          </w:p>
          <w:p>
            <w:pPr>
              <w:adjustRightInd/>
              <w:snapToGrid/>
              <w:spacing w:after="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水环境</w:t>
            </w:r>
          </w:p>
          <w:p>
            <w:pPr>
              <w:adjustRightInd/>
              <w:snapToGrid/>
              <w:spacing w:after="0"/>
              <w:jc w:val="center"/>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本项目营运期</w:t>
            </w:r>
            <w:r>
              <w:rPr>
                <w:rFonts w:hint="eastAsia" w:ascii="Times New Roman" w:hAnsi="Times New Roman" w:eastAsia="宋体" w:cs="Times New Roman"/>
                <w:sz w:val="24"/>
                <w:szCs w:val="24"/>
                <w:lang w:val="en-US" w:eastAsia="zh-CN"/>
              </w:rPr>
              <w:t>废水主要是</w:t>
            </w:r>
            <w:r>
              <w:rPr>
                <w:rFonts w:hint="default" w:ascii="Times New Roman" w:hAnsi="Times New Roman" w:eastAsia="宋体" w:cs="Times New Roman"/>
                <w:sz w:val="24"/>
                <w:szCs w:val="24"/>
                <w:lang w:val="en-US" w:eastAsia="zh-CN"/>
              </w:rPr>
              <w:t>员工生活</w:t>
            </w:r>
            <w:r>
              <w:rPr>
                <w:rFonts w:hint="eastAsia" w:ascii="Times New Roman" w:hAnsi="Times New Roman" w:eastAsia="宋体" w:cs="Times New Roman"/>
                <w:sz w:val="24"/>
                <w:szCs w:val="24"/>
                <w:lang w:val="en-US" w:eastAsia="zh-CN"/>
              </w:rPr>
              <w:t>污</w:t>
            </w:r>
            <w:r>
              <w:rPr>
                <w:rFonts w:hint="default" w:ascii="Times New Roman" w:hAnsi="Times New Roman" w:eastAsia="宋体" w:cs="Times New Roman"/>
                <w:sz w:val="24"/>
                <w:szCs w:val="24"/>
                <w:lang w:val="en-US" w:eastAsia="zh-CN"/>
              </w:rPr>
              <w:t>水</w:t>
            </w:r>
            <w:r>
              <w:rPr>
                <w:rFonts w:hint="eastAsia" w:ascii="Times New Roman" w:hAnsi="Times New Roman" w:eastAsia="宋体" w:cs="Times New Roman"/>
                <w:sz w:val="24"/>
                <w:szCs w:val="24"/>
                <w:lang w:val="en-US" w:eastAsia="zh-CN"/>
              </w:rPr>
              <w:t>、食堂废水、脱脂表调磷化废水</w:t>
            </w:r>
            <w:r>
              <w:rPr>
                <w:rFonts w:hint="default" w:ascii="Times New Roman" w:hAnsi="Times New Roman" w:eastAsia="宋体" w:cs="Times New Roman"/>
                <w:sz w:val="24"/>
                <w:szCs w:val="24"/>
                <w:lang w:val="en-US" w:eastAsia="zh-CN"/>
              </w:rPr>
              <w:t>以及厂区</w:t>
            </w:r>
            <w:r>
              <w:rPr>
                <w:rFonts w:hint="eastAsia" w:ascii="Times New Roman" w:hAnsi="Times New Roman" w:eastAsia="宋体" w:cs="Times New Roman"/>
                <w:sz w:val="24"/>
                <w:szCs w:val="24"/>
                <w:lang w:val="en-US" w:eastAsia="zh-CN"/>
              </w:rPr>
              <w:t>道路</w:t>
            </w:r>
            <w:r>
              <w:rPr>
                <w:rFonts w:hint="default" w:ascii="Times New Roman" w:hAnsi="Times New Roman" w:eastAsia="宋体" w:cs="Times New Roman"/>
                <w:sz w:val="24"/>
                <w:szCs w:val="24"/>
                <w:lang w:val="en-US" w:eastAsia="zh-CN"/>
              </w:rPr>
              <w:t>抑尘水。</w:t>
            </w:r>
            <w:r>
              <w:rPr>
                <w:rFonts w:hint="eastAsia" w:ascii="Times New Roman" w:hAnsi="Times New Roman" w:eastAsia="宋体" w:cs="Times New Roman"/>
                <w:sz w:val="24"/>
                <w:szCs w:val="24"/>
                <w:lang w:val="en-US" w:eastAsia="zh-CN"/>
              </w:rPr>
              <w:t>经隔油池处理的食堂废水与生活污水一起进入化粪池处理后，</w:t>
            </w:r>
            <w:r>
              <w:rPr>
                <w:rFonts w:hint="default" w:ascii="Times New Roman" w:hAnsi="Times New Roman" w:eastAsia="宋体" w:cs="Times New Roman"/>
                <w:sz w:val="24"/>
                <w:szCs w:val="24"/>
                <w:lang w:val="en-US" w:eastAsia="zh-CN"/>
              </w:rPr>
              <w:t>用于周边农田施肥不外排</w:t>
            </w:r>
            <w:r>
              <w:rPr>
                <w:rFonts w:hint="eastAsia" w:ascii="Times New Roman" w:hAnsi="Times New Roman" w:eastAsia="宋体" w:cs="Times New Roman"/>
                <w:sz w:val="24"/>
                <w:szCs w:val="24"/>
                <w:lang w:val="en-US" w:eastAsia="zh-CN"/>
              </w:rPr>
              <w:t>；脱脂表调磷化废水经厂区自建污水处理站处理后，出水水质达到</w:t>
            </w:r>
            <w:r>
              <w:rPr>
                <w:rFonts w:hint="default" w:ascii="Times New Roman" w:hAnsi="Times New Roman" w:eastAsia="宋体" w:cs="Times New Roman"/>
                <w:sz w:val="24"/>
                <w:szCs w:val="24"/>
                <w:lang w:val="en-US" w:eastAsia="zh-CN"/>
              </w:rPr>
              <w:t>《城镇污水处理厂污染物排放标准》（GB18918-2002）表1中的一级</w:t>
            </w:r>
            <w:r>
              <w:rPr>
                <w:rFonts w:hint="eastAsia" w:ascii="Times New Roman" w:hAnsi="Times New Roman" w:eastAsia="宋体" w:cs="Times New Roman"/>
                <w:sz w:val="24"/>
                <w:szCs w:val="24"/>
                <w:lang w:val="en-US" w:eastAsia="zh-CN"/>
              </w:rPr>
              <w:t>A</w:t>
            </w:r>
            <w:r>
              <w:rPr>
                <w:rFonts w:hint="default" w:ascii="Times New Roman" w:hAnsi="Times New Roman" w:eastAsia="宋体" w:cs="Times New Roman"/>
                <w:sz w:val="24"/>
                <w:szCs w:val="24"/>
                <w:lang w:val="en-US" w:eastAsia="zh-CN"/>
              </w:rPr>
              <w:t>标准</w:t>
            </w:r>
            <w:r>
              <w:rPr>
                <w:rFonts w:hint="eastAsia" w:ascii="Times New Roman" w:hAnsi="Times New Roman" w:eastAsia="宋体" w:cs="Times New Roman"/>
                <w:sz w:val="24"/>
                <w:szCs w:val="24"/>
                <w:lang w:val="en-US" w:eastAsia="zh-CN"/>
              </w:rPr>
              <w:t>后，回用于清洗工序；厂区</w:t>
            </w:r>
            <w:r>
              <w:rPr>
                <w:rFonts w:hint="default" w:ascii="Times New Roman" w:hAnsi="Times New Roman" w:eastAsia="宋体" w:cs="Times New Roman"/>
                <w:sz w:val="24"/>
                <w:szCs w:val="24"/>
                <w:lang w:val="en-US" w:eastAsia="zh-CN"/>
              </w:rPr>
              <w:t>道路抑尘水全部蒸发不外排</w:t>
            </w:r>
            <w:r>
              <w:rPr>
                <w:rFonts w:hint="eastAsia" w:ascii="Times New Roman" w:hAnsi="Times New Roman" w:eastAsia="宋体" w:cs="Times New Roman"/>
                <w:sz w:val="24"/>
                <w:szCs w:val="24"/>
                <w:lang w:val="en-US" w:eastAsia="zh-CN"/>
              </w:rPr>
              <w:t>。</w:t>
            </w:r>
          </w:p>
          <w:p>
            <w:pPr>
              <w:adjustRightInd/>
              <w:snapToGrid/>
              <w:spacing w:after="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采取以上措施后，</w:t>
            </w:r>
            <w:r>
              <w:rPr>
                <w:rFonts w:hint="default" w:ascii="Times New Roman" w:hAnsi="Times New Roman" w:eastAsia="宋体" w:cs="Times New Roman"/>
                <w:sz w:val="24"/>
                <w:szCs w:val="24"/>
                <w:lang w:val="en-US" w:eastAsia="zh-CN"/>
              </w:rPr>
              <w:t>项目营运期对周围</w:t>
            </w:r>
            <w:r>
              <w:rPr>
                <w:rFonts w:hint="eastAsia" w:ascii="Times New Roman" w:hAnsi="Times New Roman" w:eastAsia="宋体" w:cs="Times New Roman"/>
                <w:sz w:val="24"/>
                <w:szCs w:val="24"/>
                <w:lang w:val="en-US" w:eastAsia="zh-CN"/>
              </w:rPr>
              <w:t>地表水</w:t>
            </w:r>
            <w:r>
              <w:rPr>
                <w:rFonts w:hint="default" w:ascii="Times New Roman" w:hAnsi="Times New Roman" w:eastAsia="宋体" w:cs="Times New Roman"/>
                <w:sz w:val="24"/>
                <w:szCs w:val="24"/>
                <w:lang w:val="en-US" w:eastAsia="zh-CN"/>
              </w:rPr>
              <w:t>环境影响不大。</w:t>
            </w:r>
          </w:p>
          <w:p>
            <w:pPr>
              <w:adjustRightInd/>
              <w:snapToGrid/>
              <w:spacing w:after="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3、声环境</w:t>
            </w:r>
            <w:r>
              <w:rPr>
                <w:rFonts w:hint="default" w:ascii="Times New Roman" w:hAnsi="Times New Roman" w:eastAsia="宋体" w:cs="Times New Roman"/>
                <w:sz w:val="24"/>
                <w:szCs w:val="24"/>
                <w:lang w:val="en-US" w:eastAsia="zh-CN"/>
              </w:rPr>
              <w:br w:type="textWrapping"/>
            </w:r>
            <w:r>
              <w:rPr>
                <w:rFonts w:hint="default" w:ascii="Times New Roman" w:hAnsi="Times New Roman" w:eastAsia="宋体" w:cs="Times New Roman"/>
                <w:sz w:val="24"/>
                <w:szCs w:val="24"/>
                <w:lang w:val="en-US" w:eastAsia="zh-CN"/>
              </w:rPr>
              <w:t>本项目营运期</w:t>
            </w:r>
            <w:r>
              <w:rPr>
                <w:rFonts w:hint="eastAsia" w:ascii="Times New Roman" w:hAnsi="Times New Roman" w:eastAsia="宋体" w:cs="Times New Roman"/>
                <w:sz w:val="24"/>
                <w:szCs w:val="24"/>
                <w:lang w:val="en-US" w:eastAsia="zh-CN"/>
              </w:rPr>
              <w:t>噪声主要来自开平机</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冲床、折弯机、激光切割机、剪板机、卷管机以及抛光机等设备</w:t>
            </w:r>
            <w:r>
              <w:rPr>
                <w:rFonts w:hint="eastAsia" w:ascii="Times New Roman" w:hAnsi="Times New Roman" w:eastAsia="宋体" w:cs="Times New Roman"/>
                <w:sz w:val="24"/>
                <w:szCs w:val="24"/>
                <w:lang w:val="en-US" w:eastAsia="zh-CN"/>
              </w:rPr>
              <w:t>，采取隔声、减振等降噪措施后，四周</w:t>
            </w:r>
            <w:r>
              <w:rPr>
                <w:rFonts w:hint="eastAsia" w:ascii="Times New Roman" w:hAnsi="Times New Roman" w:eastAsia="宋体" w:cs="Times New Roman"/>
                <w:sz w:val="24"/>
                <w:szCs w:val="24"/>
                <w:lang w:val="en-US" w:eastAsia="zh-CN"/>
              </w:rPr>
              <w:t>厂界噪声均</w:t>
            </w:r>
            <w:r>
              <w:rPr>
                <w:rFonts w:hint="eastAsia" w:ascii="Times New Roman" w:hAnsi="Times New Roman" w:eastAsia="宋体" w:cs="Times New Roman"/>
                <w:sz w:val="24"/>
                <w:szCs w:val="24"/>
                <w:lang w:val="en-US" w:eastAsia="zh-CN"/>
              </w:rPr>
              <w:t>可以满足《工业企业厂界环境噪声排放标准》（GB12348—2008）2类标准的要求。</w:t>
            </w:r>
            <w:r>
              <w:rPr>
                <w:rFonts w:hint="default" w:ascii="Times New Roman" w:hAnsi="Times New Roman" w:eastAsia="宋体" w:cs="Times New Roman"/>
                <w:sz w:val="24"/>
                <w:szCs w:val="24"/>
                <w:lang w:val="en-US" w:eastAsia="zh-CN"/>
              </w:rPr>
              <w:t>项目营运期</w:t>
            </w:r>
            <w:r>
              <w:rPr>
                <w:rFonts w:hint="eastAsia" w:ascii="Times New Roman" w:hAnsi="Times New Roman" w:eastAsia="宋体" w:cs="Times New Roman"/>
                <w:sz w:val="24"/>
                <w:szCs w:val="24"/>
                <w:lang w:val="en-US" w:eastAsia="zh-CN"/>
              </w:rPr>
              <w:t>噪声</w:t>
            </w:r>
            <w:r>
              <w:rPr>
                <w:rFonts w:hint="default" w:ascii="Times New Roman" w:hAnsi="Times New Roman" w:eastAsia="宋体" w:cs="Times New Roman"/>
                <w:sz w:val="24"/>
                <w:szCs w:val="24"/>
                <w:lang w:val="en-US" w:eastAsia="zh-CN"/>
              </w:rPr>
              <w:t>对周围环境的影响较小。</w:t>
            </w:r>
          </w:p>
          <w:p>
            <w:pPr>
              <w:adjustRightInd/>
              <w:snapToGrid/>
              <w:spacing w:after="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4、固体废物</w:t>
            </w:r>
          </w:p>
          <w:p>
            <w:pPr>
              <w:adjustRightInd/>
              <w:snapToGrid/>
              <w:spacing w:after="0"/>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本项目产生的固体废物包括一般工业固体废物、危险废物以及生活垃圾。</w:t>
            </w:r>
          </w:p>
          <w:p>
            <w:pPr>
              <w:adjustRightInd/>
              <w:snapToGrid/>
              <w:spacing w:after="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一般工业固体废物为废边角料、包装废料、废过滤滤芯、热风炉配套布袋</w:t>
            </w:r>
            <w:r>
              <w:rPr>
                <w:rFonts w:hint="default" w:ascii="Times New Roman" w:hAnsi="Times New Roman" w:eastAsia="宋体" w:cs="Times New Roman"/>
                <w:sz w:val="24"/>
                <w:szCs w:val="24"/>
                <w:lang w:val="en-US" w:eastAsia="zh-CN"/>
              </w:rPr>
              <w:t>除尘器收集的粉尘</w:t>
            </w:r>
            <w:r>
              <w:rPr>
                <w:rFonts w:hint="eastAsia" w:ascii="Times New Roman" w:hAnsi="Times New Roman" w:eastAsia="宋体" w:cs="Times New Roman"/>
                <w:sz w:val="24"/>
                <w:szCs w:val="24"/>
                <w:lang w:val="en-US" w:eastAsia="zh-CN"/>
              </w:rPr>
              <w:t>、热风炉</w:t>
            </w:r>
            <w:r>
              <w:rPr>
                <w:rFonts w:hint="default" w:ascii="Times New Roman" w:hAnsi="Times New Roman" w:eastAsia="宋体" w:cs="Times New Roman"/>
                <w:sz w:val="24"/>
                <w:szCs w:val="24"/>
                <w:lang w:val="en-US" w:eastAsia="zh-CN"/>
              </w:rPr>
              <w:t>炉渣</w:t>
            </w:r>
            <w:r>
              <w:rPr>
                <w:rFonts w:hint="eastAsia" w:ascii="Times New Roman" w:hAnsi="Times New Roman" w:eastAsia="宋体" w:cs="Times New Roman"/>
                <w:sz w:val="24"/>
                <w:szCs w:val="24"/>
                <w:lang w:val="en-US" w:eastAsia="zh-CN"/>
              </w:rPr>
              <w:t>、抛光机配套袋式除尘器收集的粉尘以及隔油池油渣，废边角料、包装废料经收集后外售综合利用；废过滤滤芯由厂家回收综合利用；热风炉配套布袋</w:t>
            </w:r>
            <w:r>
              <w:rPr>
                <w:rFonts w:hint="default" w:ascii="Times New Roman" w:hAnsi="Times New Roman" w:eastAsia="宋体" w:cs="Times New Roman"/>
                <w:sz w:val="24"/>
                <w:szCs w:val="24"/>
                <w:lang w:val="en-US" w:eastAsia="zh-CN"/>
              </w:rPr>
              <w:t>除尘器收集的粉尘</w:t>
            </w:r>
            <w:r>
              <w:rPr>
                <w:rFonts w:hint="eastAsia" w:ascii="Times New Roman" w:hAnsi="Times New Roman" w:eastAsia="宋体" w:cs="Times New Roman"/>
                <w:sz w:val="24"/>
                <w:szCs w:val="24"/>
                <w:lang w:val="en-US" w:eastAsia="zh-CN"/>
              </w:rPr>
              <w:t>、热风炉</w:t>
            </w:r>
            <w:r>
              <w:rPr>
                <w:rFonts w:hint="default" w:ascii="Times New Roman" w:hAnsi="Times New Roman" w:eastAsia="宋体" w:cs="Times New Roman"/>
                <w:sz w:val="24"/>
                <w:szCs w:val="24"/>
                <w:lang w:val="en-US" w:eastAsia="zh-CN"/>
              </w:rPr>
              <w:t>炉渣</w:t>
            </w:r>
            <w:r>
              <w:rPr>
                <w:rFonts w:hint="eastAsia" w:ascii="Times New Roman" w:hAnsi="Times New Roman" w:eastAsia="宋体" w:cs="Times New Roman"/>
                <w:sz w:val="24"/>
                <w:szCs w:val="24"/>
                <w:lang w:val="en-US" w:eastAsia="zh-CN"/>
              </w:rPr>
              <w:t>外售给砖厂综合利用；抛光机配套袋式除尘器收集的粉尘定期清理外售综合利用；隔油池油渣外售给餐厨垃圾处理单位综合利用。</w:t>
            </w:r>
          </w:p>
          <w:p>
            <w:pPr>
              <w:adjustRightInd/>
              <w:snapToGrid/>
              <w:spacing w:after="0"/>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危险废物为废槽液和槽渣、厂区污水处理站污泥、废润滑油、废脱脂剂包装袋及润滑油桶、废活性炭以及废UV灯管；危险废物分类收集后交有资质的危废处置单位处理。</w:t>
            </w:r>
          </w:p>
          <w:p>
            <w:pPr>
              <w:adjustRightInd/>
              <w:snapToGrid/>
              <w:spacing w:after="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生活垃圾收集后由当地环卫部门统一清运。</w:t>
            </w:r>
          </w:p>
          <w:p>
            <w:pPr>
              <w:adjustRightInd/>
              <w:snapToGrid/>
              <w:spacing w:after="0"/>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综上可知，</w:t>
            </w:r>
            <w:r>
              <w:rPr>
                <w:rFonts w:hint="default" w:ascii="Times New Roman" w:hAnsi="Times New Roman" w:eastAsia="宋体" w:cs="Times New Roman"/>
                <w:sz w:val="24"/>
                <w:szCs w:val="24"/>
                <w:lang w:val="en-US" w:eastAsia="zh-CN"/>
              </w:rPr>
              <w:t>固体废物在得到妥善处置后预计对环境影响较小。</w:t>
            </w:r>
          </w:p>
        </w:tc>
      </w:tr>
    </w:tbl>
    <w:p>
      <w:pPr>
        <w:adjustRightInd/>
        <w:snapToGrid/>
        <w:spacing w:after="0"/>
        <w:jc w:val="center"/>
        <w:rPr>
          <w:rFonts w:hint="default" w:ascii="Times New Roman" w:hAnsi="Times New Roman" w:eastAsia="宋体" w:cs="Times New Roman"/>
          <w:sz w:val="24"/>
          <w:szCs w:val="24"/>
          <w:lang w:val="en-US" w:eastAsia="zh-CN"/>
        </w:rPr>
      </w:pPr>
      <w:bookmarkStart w:id="1" w:name="_GoBack"/>
      <w:bookmarkEnd w:id="1"/>
    </w:p>
    <w:sectPr>
      <w:pgSz w:w="16838" w:h="11906" w:orient="landscape"/>
      <w:pgMar w:top="1797" w:right="851" w:bottom="1797" w:left="85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1E711F"/>
    <w:rsid w:val="00323B43"/>
    <w:rsid w:val="003D37D8"/>
    <w:rsid w:val="00426133"/>
    <w:rsid w:val="004358AB"/>
    <w:rsid w:val="008B7726"/>
    <w:rsid w:val="00D31D50"/>
    <w:rsid w:val="00F961CA"/>
    <w:rsid w:val="0B99290F"/>
    <w:rsid w:val="0F961D08"/>
    <w:rsid w:val="10485BDC"/>
    <w:rsid w:val="113272B4"/>
    <w:rsid w:val="1468147B"/>
    <w:rsid w:val="165C4D97"/>
    <w:rsid w:val="165F659F"/>
    <w:rsid w:val="177F7B8E"/>
    <w:rsid w:val="1AFC63D0"/>
    <w:rsid w:val="1D6224F5"/>
    <w:rsid w:val="2C840172"/>
    <w:rsid w:val="30942D66"/>
    <w:rsid w:val="31A364C2"/>
    <w:rsid w:val="324A46FC"/>
    <w:rsid w:val="32F52CC2"/>
    <w:rsid w:val="369A0D01"/>
    <w:rsid w:val="3AFF5375"/>
    <w:rsid w:val="3E225F5A"/>
    <w:rsid w:val="47696401"/>
    <w:rsid w:val="484B0B91"/>
    <w:rsid w:val="53756BB6"/>
    <w:rsid w:val="58555E2E"/>
    <w:rsid w:val="59D944D2"/>
    <w:rsid w:val="5ACA552E"/>
    <w:rsid w:val="5C0C6B99"/>
    <w:rsid w:val="5C4E285F"/>
    <w:rsid w:val="5E1B34AE"/>
    <w:rsid w:val="609B6F1F"/>
    <w:rsid w:val="641858D2"/>
    <w:rsid w:val="66571C44"/>
    <w:rsid w:val="69AC0661"/>
    <w:rsid w:val="6AB36F5A"/>
    <w:rsid w:val="74262BC5"/>
    <w:rsid w:val="74B87FFE"/>
    <w:rsid w:val="7EB64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Block Text1"/>
    <w:basedOn w:val="1"/>
    <w:qFormat/>
    <w:uiPriority w:val="0"/>
    <w:pPr>
      <w:autoSpaceDE w:val="0"/>
      <w:autoSpaceDN w:val="0"/>
      <w:spacing w:before="1" w:beforeLines="0" w:line="537" w:lineRule="exact"/>
      <w:ind w:left="88" w:right="6"/>
    </w:pPr>
    <w:rPr>
      <w:kern w:val="0"/>
    </w:rPr>
  </w:style>
  <w:style w:type="paragraph" w:styleId="3">
    <w:name w:val="Body Text"/>
    <w:basedOn w:val="1"/>
    <w:qFormat/>
    <w:uiPriority w:val="0"/>
    <w:pPr>
      <w:spacing w:line="360" w:lineRule="auto"/>
      <w:jc w:val="left"/>
    </w:pPr>
    <w:rPr>
      <w:b/>
      <w:sz w:val="24"/>
    </w:rPr>
  </w:style>
  <w:style w:type="paragraph" w:styleId="4">
    <w:name w:val="Body Text First Indent"/>
    <w:basedOn w:val="3"/>
    <w:qFormat/>
    <w:uiPriority w:val="99"/>
    <w:pPr>
      <w:ind w:firstLine="420" w:firstLineChars="100"/>
    </w:p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
    <w:name w:val="报告书正文"/>
    <w:basedOn w:val="1"/>
    <w:qFormat/>
    <w:uiPriority w:val="0"/>
    <w:pPr>
      <w:autoSpaceDE w:val="0"/>
      <w:autoSpaceDN w:val="0"/>
      <w:spacing w:line="520" w:lineRule="exact"/>
      <w:ind w:firstLine="200" w:firstLineChars="200"/>
    </w:pPr>
    <w:rPr>
      <w:kern w:val="0"/>
      <w:sz w:val="28"/>
      <w:szCs w:val="28"/>
      <w:lang w:val="en-US" w:eastAsia="zh-CN"/>
    </w:rPr>
  </w:style>
  <w:style w:type="paragraph" w:customStyle="1" w:styleId="10">
    <w:name w:val="Char"/>
    <w:basedOn w:val="1"/>
    <w:qFormat/>
    <w:uiPriority w:val="0"/>
    <w:rPr>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125</Words>
  <Characters>713</Characters>
  <Lines>5</Lines>
  <Paragraphs>1</Paragraphs>
  <TotalTime>0</TotalTime>
  <ScaleCrop>false</ScaleCrop>
  <LinksUpToDate>false</LinksUpToDate>
  <CharactersWithSpaces>837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未定义</cp:lastModifiedBy>
  <dcterms:modified xsi:type="dcterms:W3CDTF">2021-12-01T07:04:52Z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28E93DD40D32416F9E376BB8AE7219EB</vt:lpwstr>
  </property>
</Properties>
</file>