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F92" w:rsidRDefault="00825907">
      <w:pPr>
        <w:jc w:val="center"/>
        <w:rPr>
          <w:rFonts w:ascii="宋体" w:eastAsia="宋体" w:hAnsi="宋体" w:cs="宋体"/>
          <w:sz w:val="30"/>
          <w:szCs w:val="30"/>
        </w:rPr>
      </w:pPr>
      <w:r>
        <w:rPr>
          <w:rFonts w:ascii="宋体" w:eastAsia="宋体" w:hAnsi="宋体" w:cs="宋体" w:hint="eastAsia"/>
          <w:sz w:val="30"/>
          <w:szCs w:val="30"/>
        </w:rPr>
        <w:t>拟审批的建设项目环境影响报告表</w:t>
      </w:r>
    </w:p>
    <w:tbl>
      <w:tblPr>
        <w:tblStyle w:val="a8"/>
        <w:tblW w:w="14275" w:type="dxa"/>
        <w:tblLayout w:type="fixed"/>
        <w:tblLook w:val="04A0" w:firstRow="1" w:lastRow="0" w:firstColumn="1" w:lastColumn="0" w:noHBand="0" w:noVBand="1"/>
      </w:tblPr>
      <w:tblGrid>
        <w:gridCol w:w="470"/>
        <w:gridCol w:w="665"/>
        <w:gridCol w:w="675"/>
        <w:gridCol w:w="720"/>
        <w:gridCol w:w="1121"/>
        <w:gridCol w:w="1504"/>
        <w:gridCol w:w="9120"/>
      </w:tblGrid>
      <w:tr w:rsidR="004F6F92">
        <w:tc>
          <w:tcPr>
            <w:tcW w:w="470" w:type="dxa"/>
            <w:vAlign w:val="center"/>
          </w:tcPr>
          <w:p w:rsidR="004F6F92" w:rsidRDefault="00825907">
            <w:pPr>
              <w:jc w:val="center"/>
              <w:rPr>
                <w:szCs w:val="21"/>
              </w:rPr>
            </w:pPr>
            <w:r>
              <w:rPr>
                <w:rFonts w:hint="eastAsia"/>
                <w:szCs w:val="21"/>
              </w:rPr>
              <w:t>序号</w:t>
            </w:r>
          </w:p>
        </w:tc>
        <w:tc>
          <w:tcPr>
            <w:tcW w:w="665" w:type="dxa"/>
            <w:vAlign w:val="center"/>
          </w:tcPr>
          <w:p w:rsidR="004F6F92" w:rsidRDefault="00825907">
            <w:pPr>
              <w:jc w:val="center"/>
              <w:rPr>
                <w:szCs w:val="21"/>
              </w:rPr>
            </w:pPr>
            <w:r>
              <w:rPr>
                <w:rFonts w:hint="eastAsia"/>
                <w:szCs w:val="21"/>
              </w:rPr>
              <w:t>项目名称</w:t>
            </w:r>
          </w:p>
        </w:tc>
        <w:tc>
          <w:tcPr>
            <w:tcW w:w="675" w:type="dxa"/>
            <w:vAlign w:val="center"/>
          </w:tcPr>
          <w:p w:rsidR="004F6F92" w:rsidRDefault="00825907">
            <w:pPr>
              <w:jc w:val="center"/>
              <w:rPr>
                <w:szCs w:val="21"/>
              </w:rPr>
            </w:pPr>
            <w:r>
              <w:rPr>
                <w:rFonts w:hint="eastAsia"/>
                <w:szCs w:val="21"/>
              </w:rPr>
              <w:t>建设地点</w:t>
            </w:r>
          </w:p>
        </w:tc>
        <w:tc>
          <w:tcPr>
            <w:tcW w:w="720" w:type="dxa"/>
            <w:vAlign w:val="center"/>
          </w:tcPr>
          <w:p w:rsidR="004F6F92" w:rsidRDefault="00825907">
            <w:pPr>
              <w:jc w:val="center"/>
              <w:rPr>
                <w:szCs w:val="21"/>
              </w:rPr>
            </w:pPr>
            <w:r>
              <w:rPr>
                <w:rFonts w:hint="eastAsia"/>
                <w:szCs w:val="21"/>
              </w:rPr>
              <w:t>建设单位</w:t>
            </w:r>
          </w:p>
        </w:tc>
        <w:tc>
          <w:tcPr>
            <w:tcW w:w="1121" w:type="dxa"/>
            <w:vAlign w:val="center"/>
          </w:tcPr>
          <w:p w:rsidR="004F6F92" w:rsidRDefault="00825907">
            <w:pPr>
              <w:jc w:val="center"/>
              <w:rPr>
                <w:szCs w:val="21"/>
              </w:rPr>
            </w:pPr>
            <w:r>
              <w:rPr>
                <w:rFonts w:hint="eastAsia"/>
                <w:szCs w:val="21"/>
              </w:rPr>
              <w:t>环境影响评价机构</w:t>
            </w:r>
          </w:p>
        </w:tc>
        <w:tc>
          <w:tcPr>
            <w:tcW w:w="1504" w:type="dxa"/>
            <w:vAlign w:val="center"/>
          </w:tcPr>
          <w:p w:rsidR="004F6F92" w:rsidRDefault="00825907">
            <w:pPr>
              <w:jc w:val="center"/>
              <w:rPr>
                <w:szCs w:val="21"/>
              </w:rPr>
            </w:pPr>
            <w:r>
              <w:rPr>
                <w:rFonts w:hint="eastAsia"/>
                <w:szCs w:val="21"/>
              </w:rPr>
              <w:t>建设项目概况</w:t>
            </w:r>
          </w:p>
        </w:tc>
        <w:tc>
          <w:tcPr>
            <w:tcW w:w="9120" w:type="dxa"/>
            <w:vAlign w:val="center"/>
          </w:tcPr>
          <w:p w:rsidR="004F6F92" w:rsidRDefault="00825907">
            <w:pPr>
              <w:jc w:val="center"/>
              <w:rPr>
                <w:szCs w:val="21"/>
              </w:rPr>
            </w:pPr>
            <w:r>
              <w:rPr>
                <w:rFonts w:hint="eastAsia"/>
                <w:szCs w:val="21"/>
              </w:rPr>
              <w:t>主要环境影响及预防或减轻不良环境影响的对策和措施</w:t>
            </w:r>
          </w:p>
        </w:tc>
      </w:tr>
      <w:tr w:rsidR="004F6F92">
        <w:tc>
          <w:tcPr>
            <w:tcW w:w="470" w:type="dxa"/>
            <w:vAlign w:val="center"/>
          </w:tcPr>
          <w:p w:rsidR="004F6F92" w:rsidRDefault="00825907">
            <w:pPr>
              <w:jc w:val="center"/>
              <w:rPr>
                <w:szCs w:val="21"/>
              </w:rPr>
            </w:pPr>
            <w:r>
              <w:rPr>
                <w:rFonts w:hint="eastAsia"/>
                <w:szCs w:val="21"/>
              </w:rPr>
              <w:t>1</w:t>
            </w:r>
          </w:p>
        </w:tc>
        <w:tc>
          <w:tcPr>
            <w:tcW w:w="665" w:type="dxa"/>
            <w:vAlign w:val="center"/>
          </w:tcPr>
          <w:p w:rsidR="004F6F92" w:rsidRDefault="00AA6E06">
            <w:pPr>
              <w:jc w:val="center"/>
              <w:rPr>
                <w:szCs w:val="21"/>
              </w:rPr>
            </w:pPr>
            <w:r w:rsidRPr="00AA6E06">
              <w:rPr>
                <w:rFonts w:ascii="Times New Roman" w:hAnsi="Times New Roman" w:cs="Times New Roman" w:hint="eastAsia"/>
                <w:bCs/>
                <w:szCs w:val="21"/>
              </w:rPr>
              <w:t>唐河县龙潭镇王草房北兴加油点建设项目</w:t>
            </w:r>
          </w:p>
        </w:tc>
        <w:tc>
          <w:tcPr>
            <w:tcW w:w="675" w:type="dxa"/>
            <w:vAlign w:val="center"/>
          </w:tcPr>
          <w:p w:rsidR="004F6F92" w:rsidRDefault="00AA6E06">
            <w:pPr>
              <w:jc w:val="center"/>
              <w:rPr>
                <w:szCs w:val="21"/>
              </w:rPr>
            </w:pPr>
            <w:r w:rsidRPr="00AA6E06">
              <w:rPr>
                <w:rFonts w:ascii="Times New Roman" w:hAnsi="Times New Roman" w:cs="Times New Roman" w:hint="eastAsia"/>
                <w:szCs w:val="21"/>
              </w:rPr>
              <w:t>唐河县龙潭镇王草房村</w:t>
            </w:r>
          </w:p>
        </w:tc>
        <w:tc>
          <w:tcPr>
            <w:tcW w:w="720" w:type="dxa"/>
            <w:vAlign w:val="center"/>
          </w:tcPr>
          <w:p w:rsidR="004F6F92" w:rsidRDefault="00AA6E06">
            <w:pPr>
              <w:jc w:val="center"/>
              <w:rPr>
                <w:szCs w:val="21"/>
              </w:rPr>
            </w:pPr>
            <w:r w:rsidRPr="00AA6E06">
              <w:rPr>
                <w:rFonts w:ascii="Times New Roman" w:hAnsi="Times New Roman" w:cs="Times New Roman" w:hint="eastAsia"/>
                <w:bCs/>
                <w:szCs w:val="21"/>
              </w:rPr>
              <w:t>唐河县龙潭镇王草房北兴加油点</w:t>
            </w:r>
          </w:p>
        </w:tc>
        <w:tc>
          <w:tcPr>
            <w:tcW w:w="1121" w:type="dxa"/>
            <w:vAlign w:val="center"/>
          </w:tcPr>
          <w:p w:rsidR="004F6F92" w:rsidRDefault="00AA6E06">
            <w:pPr>
              <w:jc w:val="center"/>
              <w:rPr>
                <w:szCs w:val="21"/>
              </w:rPr>
            </w:pPr>
            <w:r w:rsidRPr="00AA6E06">
              <w:rPr>
                <w:rFonts w:hint="eastAsia"/>
                <w:szCs w:val="21"/>
              </w:rPr>
              <w:t>河北征耀环保科技有限公司</w:t>
            </w:r>
          </w:p>
        </w:tc>
        <w:tc>
          <w:tcPr>
            <w:tcW w:w="1504" w:type="dxa"/>
            <w:vAlign w:val="center"/>
          </w:tcPr>
          <w:p w:rsidR="004F6F92" w:rsidRDefault="00AA6E06">
            <w:pPr>
              <w:jc w:val="left"/>
              <w:rPr>
                <w:rFonts w:hint="eastAsia"/>
                <w:szCs w:val="21"/>
              </w:rPr>
            </w:pPr>
            <w:r w:rsidRPr="00AA6E06">
              <w:rPr>
                <w:rFonts w:hint="eastAsia"/>
                <w:szCs w:val="21"/>
              </w:rPr>
              <w:t>项目</w:t>
            </w:r>
            <w:r>
              <w:rPr>
                <w:rFonts w:hint="eastAsia"/>
                <w:szCs w:val="21"/>
              </w:rPr>
              <w:t>投资</w:t>
            </w:r>
            <w:r>
              <w:rPr>
                <w:rFonts w:hint="eastAsia"/>
                <w:szCs w:val="21"/>
              </w:rPr>
              <w:t>2</w:t>
            </w:r>
            <w:r>
              <w:rPr>
                <w:szCs w:val="21"/>
              </w:rPr>
              <w:t>0</w:t>
            </w:r>
            <w:r>
              <w:rPr>
                <w:rFonts w:hint="eastAsia"/>
                <w:szCs w:val="21"/>
              </w:rPr>
              <w:t>万元，</w:t>
            </w:r>
            <w:r w:rsidRPr="00AA6E06">
              <w:rPr>
                <w:rFonts w:hint="eastAsia"/>
                <w:szCs w:val="21"/>
              </w:rPr>
              <w:t>位于南阳市唐河县龙潭镇王草房村，站区占地面积约</w:t>
            </w:r>
            <w:r>
              <w:rPr>
                <w:rFonts w:hint="eastAsia"/>
                <w:szCs w:val="21"/>
              </w:rPr>
              <w:t>1</w:t>
            </w:r>
            <w:r w:rsidRPr="00AA6E06">
              <w:rPr>
                <w:rFonts w:hint="eastAsia"/>
                <w:szCs w:val="21"/>
              </w:rPr>
              <w:t>435m</w:t>
            </w:r>
            <w:r w:rsidRPr="00AA6E06">
              <w:rPr>
                <w:rFonts w:hint="eastAsia"/>
                <w:szCs w:val="21"/>
                <w:vertAlign w:val="superscript"/>
              </w:rPr>
              <w:t>2</w:t>
            </w:r>
            <w:r w:rsidRPr="00AA6E06">
              <w:rPr>
                <w:rFonts w:hint="eastAsia"/>
                <w:szCs w:val="21"/>
              </w:rPr>
              <w:t>，主要建设有罩棚、站房、油罐区等</w:t>
            </w:r>
            <w:r>
              <w:rPr>
                <w:rFonts w:hint="eastAsia"/>
                <w:szCs w:val="21"/>
              </w:rPr>
              <w:t>；</w:t>
            </w:r>
            <w:r w:rsidRPr="00AA6E06">
              <w:rPr>
                <w:rFonts w:hint="eastAsia"/>
                <w:szCs w:val="21"/>
              </w:rPr>
              <w:t>建设</w:t>
            </w:r>
            <w:r w:rsidRPr="00AA6E06">
              <w:rPr>
                <w:rFonts w:hint="eastAsia"/>
                <w:szCs w:val="21"/>
              </w:rPr>
              <w:t>1</w:t>
            </w:r>
            <w:r w:rsidRPr="00AA6E06">
              <w:rPr>
                <w:rFonts w:hint="eastAsia"/>
                <w:szCs w:val="21"/>
              </w:rPr>
              <w:t>座</w:t>
            </w:r>
            <w:r w:rsidRPr="00AA6E06">
              <w:rPr>
                <w:rFonts w:hint="eastAsia"/>
                <w:szCs w:val="21"/>
              </w:rPr>
              <w:t>40m</w:t>
            </w:r>
            <w:r w:rsidRPr="00AA6E06">
              <w:rPr>
                <w:rFonts w:hint="eastAsia"/>
                <w:szCs w:val="21"/>
                <w:vertAlign w:val="superscript"/>
              </w:rPr>
              <w:t>3</w:t>
            </w:r>
            <w:r w:rsidRPr="00AA6E06">
              <w:rPr>
                <w:rFonts w:hint="eastAsia"/>
                <w:szCs w:val="21"/>
              </w:rPr>
              <w:t>SF</w:t>
            </w:r>
            <w:r w:rsidRPr="00AA6E06">
              <w:rPr>
                <w:rFonts w:hint="eastAsia"/>
                <w:szCs w:val="21"/>
              </w:rPr>
              <w:t>双层汽油储罐，</w:t>
            </w:r>
            <w:r w:rsidRPr="00AA6E06">
              <w:rPr>
                <w:rFonts w:hint="eastAsia"/>
                <w:szCs w:val="21"/>
              </w:rPr>
              <w:t>1</w:t>
            </w:r>
            <w:r w:rsidRPr="00AA6E06">
              <w:rPr>
                <w:rFonts w:hint="eastAsia"/>
                <w:szCs w:val="21"/>
              </w:rPr>
              <w:t>座</w:t>
            </w:r>
            <w:r w:rsidRPr="00AA6E06">
              <w:rPr>
                <w:rFonts w:hint="eastAsia"/>
                <w:szCs w:val="21"/>
              </w:rPr>
              <w:t>40m</w:t>
            </w:r>
            <w:r w:rsidRPr="00AA6E06">
              <w:rPr>
                <w:rFonts w:hint="eastAsia"/>
                <w:szCs w:val="21"/>
                <w:vertAlign w:val="superscript"/>
              </w:rPr>
              <w:t>3</w:t>
            </w:r>
            <w:r w:rsidRPr="00AA6E06">
              <w:rPr>
                <w:rFonts w:hint="eastAsia"/>
                <w:szCs w:val="21"/>
              </w:rPr>
              <w:t>SF</w:t>
            </w:r>
            <w:r w:rsidRPr="00AA6E06">
              <w:rPr>
                <w:rFonts w:hint="eastAsia"/>
                <w:szCs w:val="21"/>
              </w:rPr>
              <w:t>双层柴油储罐</w:t>
            </w:r>
            <w:r>
              <w:rPr>
                <w:rFonts w:hint="eastAsia"/>
                <w:szCs w:val="21"/>
              </w:rPr>
              <w:t>，设</w:t>
            </w:r>
            <w:r w:rsidRPr="00AA6E06">
              <w:rPr>
                <w:rFonts w:hint="eastAsia"/>
                <w:szCs w:val="21"/>
              </w:rPr>
              <w:t>自吸式双枪加油机</w:t>
            </w:r>
            <w:r w:rsidRPr="00AA6E06">
              <w:rPr>
                <w:rFonts w:hint="eastAsia"/>
                <w:szCs w:val="21"/>
              </w:rPr>
              <w:t>2</w:t>
            </w:r>
            <w:r w:rsidRPr="00AA6E06">
              <w:rPr>
                <w:rFonts w:hint="eastAsia"/>
                <w:szCs w:val="21"/>
              </w:rPr>
              <w:t>台</w:t>
            </w:r>
            <w:r>
              <w:rPr>
                <w:rFonts w:hint="eastAsia"/>
                <w:szCs w:val="21"/>
              </w:rPr>
              <w:t>，为二级加油站规模；年销售油品</w:t>
            </w:r>
            <w:r>
              <w:rPr>
                <w:rFonts w:hint="eastAsia"/>
                <w:szCs w:val="21"/>
              </w:rPr>
              <w:t>2</w:t>
            </w:r>
            <w:r>
              <w:rPr>
                <w:szCs w:val="21"/>
              </w:rPr>
              <w:t>00t</w:t>
            </w:r>
            <w:r>
              <w:rPr>
                <w:rFonts w:hint="eastAsia"/>
                <w:szCs w:val="21"/>
              </w:rPr>
              <w:t>。</w:t>
            </w:r>
          </w:p>
        </w:tc>
        <w:tc>
          <w:tcPr>
            <w:tcW w:w="9120" w:type="dxa"/>
            <w:vAlign w:val="center"/>
          </w:tcPr>
          <w:p w:rsidR="004F6F92" w:rsidRPr="00C1568E" w:rsidRDefault="00825907" w:rsidP="00C1568E">
            <w:pPr>
              <w:ind w:firstLineChars="200" w:firstLine="420"/>
              <w:rPr>
                <w:rFonts w:ascii="Times New Roman" w:eastAsia="宋体" w:hAnsi="Times New Roman" w:cs="Times New Roman"/>
                <w:szCs w:val="21"/>
              </w:rPr>
            </w:pPr>
            <w:bookmarkStart w:id="0" w:name="_GoBack"/>
            <w:r w:rsidRPr="00C1568E">
              <w:rPr>
                <w:rFonts w:ascii="Times New Roman" w:eastAsia="宋体" w:hAnsi="Times New Roman" w:cs="Times New Roman"/>
                <w:szCs w:val="21"/>
              </w:rPr>
              <w:t>（</w:t>
            </w:r>
            <w:r w:rsidRPr="00C1568E">
              <w:rPr>
                <w:rFonts w:ascii="Times New Roman" w:eastAsia="宋体" w:hAnsi="Times New Roman" w:cs="Times New Roman"/>
                <w:szCs w:val="21"/>
              </w:rPr>
              <w:t>1</w:t>
            </w:r>
            <w:r w:rsidRPr="00C1568E">
              <w:rPr>
                <w:rFonts w:ascii="Times New Roman" w:eastAsia="宋体" w:hAnsi="Times New Roman" w:cs="Times New Roman"/>
                <w:szCs w:val="21"/>
              </w:rPr>
              <w:t>）大气环境：</w:t>
            </w:r>
          </w:p>
          <w:p w:rsidR="00C1568E" w:rsidRPr="00C1568E" w:rsidRDefault="00814880" w:rsidP="00C1568E">
            <w:pPr>
              <w:ind w:firstLineChars="200" w:firstLine="420"/>
            </w:pPr>
            <w:r w:rsidRPr="00814880">
              <w:rPr>
                <w:rFonts w:ascii="Times New Roman" w:hAnsi="Times New Roman" w:cs="Times New Roman" w:hint="eastAsia"/>
              </w:rPr>
              <w:t>油罐埋地敷设，采用密闭卸油方式，配套设置</w:t>
            </w:r>
            <w:r>
              <w:rPr>
                <w:rFonts w:ascii="Times New Roman" w:hAnsi="Times New Roman" w:cs="Times New Roman" w:hint="eastAsia"/>
              </w:rPr>
              <w:t>一次</w:t>
            </w:r>
            <w:r w:rsidRPr="00814880">
              <w:rPr>
                <w:rFonts w:ascii="Times New Roman" w:hAnsi="Times New Roman" w:cs="Times New Roman" w:hint="eastAsia"/>
              </w:rPr>
              <w:t>回收系统</w:t>
            </w:r>
            <w:r>
              <w:rPr>
                <w:rFonts w:ascii="Times New Roman" w:hAnsi="Times New Roman" w:cs="Times New Roman" w:hint="eastAsia"/>
              </w:rPr>
              <w:t>；</w:t>
            </w:r>
            <w:r w:rsidRPr="00814880">
              <w:rPr>
                <w:rFonts w:ascii="Times New Roman" w:hAnsi="Times New Roman" w:cs="Times New Roman" w:hint="eastAsia"/>
              </w:rPr>
              <w:t>汽油加油机内部配套二次油气回收系统</w:t>
            </w:r>
            <w:r>
              <w:rPr>
                <w:rFonts w:ascii="Times New Roman" w:hAnsi="Times New Roman" w:cs="Times New Roman" w:hint="eastAsia"/>
              </w:rPr>
              <w:t>，</w:t>
            </w:r>
            <w:r w:rsidR="005E46B9" w:rsidRPr="005E46B9">
              <w:rPr>
                <w:rFonts w:ascii="Times New Roman" w:hAnsi="Times New Roman" w:cs="Times New Roman" w:hint="eastAsia"/>
              </w:rPr>
              <w:t>经</w:t>
            </w:r>
            <w:r w:rsidR="005E46B9">
              <w:rPr>
                <w:rFonts w:ascii="Times New Roman" w:hAnsi="Times New Roman" w:cs="Times New Roman" w:hint="eastAsia"/>
              </w:rPr>
              <w:t>预测</w:t>
            </w:r>
            <w:r w:rsidR="005E46B9" w:rsidRPr="005E46B9">
              <w:rPr>
                <w:rFonts w:ascii="Times New Roman" w:hAnsi="Times New Roman" w:cs="Times New Roman" w:hint="eastAsia"/>
              </w:rPr>
              <w:t>项目营运后油品经过一次及二次油气回收系统处理后非甲烷总烃</w:t>
            </w:r>
            <w:r w:rsidR="005E46B9">
              <w:rPr>
                <w:rFonts w:ascii="Times New Roman" w:hAnsi="Times New Roman" w:cs="Times New Roman" w:hint="eastAsia"/>
              </w:rPr>
              <w:t>排放</w:t>
            </w:r>
            <w:r w:rsidR="005E46B9" w:rsidRPr="005E46B9">
              <w:rPr>
                <w:rFonts w:ascii="Times New Roman" w:hAnsi="Times New Roman" w:cs="Times New Roman" w:hint="eastAsia"/>
              </w:rPr>
              <w:t>量</w:t>
            </w:r>
            <w:r w:rsidR="005E46B9">
              <w:rPr>
                <w:rFonts w:ascii="Times New Roman" w:hAnsi="Times New Roman" w:cs="Times New Roman" w:hint="eastAsia"/>
              </w:rPr>
              <w:t>可以</w:t>
            </w:r>
            <w:r w:rsidR="005E46B9" w:rsidRPr="005E46B9">
              <w:rPr>
                <w:rFonts w:ascii="Times New Roman" w:hAnsi="Times New Roman" w:cs="Times New Roman" w:hint="eastAsia"/>
              </w:rPr>
              <w:t>满足《加油站大气污染物排放标准》（</w:t>
            </w:r>
            <w:r w:rsidR="005E46B9" w:rsidRPr="005E46B9">
              <w:rPr>
                <w:rFonts w:ascii="Times New Roman" w:hAnsi="Times New Roman" w:cs="Times New Roman" w:hint="eastAsia"/>
              </w:rPr>
              <w:t>GB20952-2007</w:t>
            </w:r>
            <w:r w:rsidR="005E46B9" w:rsidRPr="005E46B9">
              <w:rPr>
                <w:rFonts w:ascii="Times New Roman" w:hAnsi="Times New Roman" w:cs="Times New Roman" w:hint="eastAsia"/>
              </w:rPr>
              <w:t>）和《关于全省开展工业企业挥发性有机物专项治理工作中排放建议值的通知》（豫环攻坚办【</w:t>
            </w:r>
            <w:r w:rsidR="005E46B9" w:rsidRPr="005E46B9">
              <w:rPr>
                <w:rFonts w:ascii="Times New Roman" w:hAnsi="Times New Roman" w:cs="Times New Roman" w:hint="eastAsia"/>
              </w:rPr>
              <w:t>2017</w:t>
            </w:r>
            <w:r w:rsidR="005E46B9" w:rsidRPr="005E46B9">
              <w:rPr>
                <w:rFonts w:ascii="Times New Roman" w:hAnsi="Times New Roman" w:cs="Times New Roman" w:hint="eastAsia"/>
              </w:rPr>
              <w:t>】</w:t>
            </w:r>
            <w:r w:rsidR="005E46B9" w:rsidRPr="005E46B9">
              <w:rPr>
                <w:rFonts w:ascii="Times New Roman" w:hAnsi="Times New Roman" w:cs="Times New Roman" w:hint="eastAsia"/>
              </w:rPr>
              <w:t>162</w:t>
            </w:r>
            <w:r w:rsidR="005E46B9" w:rsidRPr="005E46B9">
              <w:rPr>
                <w:rFonts w:ascii="Times New Roman" w:hAnsi="Times New Roman" w:cs="Times New Roman" w:hint="eastAsia"/>
              </w:rPr>
              <w:t>号）浓度限值要求，对周围环境影响小。</w:t>
            </w:r>
          </w:p>
          <w:p w:rsidR="004F6F92" w:rsidRPr="00C1568E" w:rsidRDefault="00825907" w:rsidP="00C1568E">
            <w:pPr>
              <w:ind w:firstLineChars="200" w:firstLine="420"/>
              <w:rPr>
                <w:rFonts w:ascii="Times New Roman" w:eastAsia="宋体" w:hAnsi="Times New Roman" w:cs="Times New Roman"/>
                <w:szCs w:val="21"/>
              </w:rPr>
            </w:pPr>
            <w:r w:rsidRPr="00C1568E">
              <w:rPr>
                <w:rFonts w:ascii="Times New Roman" w:eastAsia="宋体" w:hAnsi="Times New Roman" w:cs="Times New Roman"/>
                <w:szCs w:val="21"/>
              </w:rPr>
              <w:t>（</w:t>
            </w:r>
            <w:r w:rsidRPr="00C1568E">
              <w:rPr>
                <w:rFonts w:ascii="Times New Roman" w:eastAsia="宋体" w:hAnsi="Times New Roman" w:cs="Times New Roman"/>
                <w:szCs w:val="21"/>
              </w:rPr>
              <w:t>2</w:t>
            </w:r>
            <w:r w:rsidRPr="00C1568E">
              <w:rPr>
                <w:rFonts w:ascii="Times New Roman" w:eastAsia="宋体" w:hAnsi="Times New Roman" w:cs="Times New Roman"/>
                <w:szCs w:val="21"/>
              </w:rPr>
              <w:t>）水环境：</w:t>
            </w:r>
          </w:p>
          <w:p w:rsidR="005E46B9" w:rsidRDefault="005E46B9" w:rsidP="005E46B9">
            <w:pPr>
              <w:ind w:firstLineChars="200" w:firstLine="420"/>
              <w:rPr>
                <w:rFonts w:ascii="Times New Roman" w:eastAsia="宋体" w:hAnsi="Times New Roman" w:cs="Times New Roman"/>
                <w:szCs w:val="21"/>
              </w:rPr>
            </w:pPr>
            <w:r w:rsidRPr="005E46B9">
              <w:rPr>
                <w:rFonts w:ascii="Times New Roman" w:eastAsia="宋体" w:hAnsi="Times New Roman" w:cs="Times New Roman" w:hint="eastAsia"/>
                <w:szCs w:val="21"/>
              </w:rPr>
              <w:t>项目营运期产生的生活污水经化粪池处理后定期清掏用作农肥；地面清洗</w:t>
            </w:r>
            <w:r>
              <w:rPr>
                <w:rFonts w:ascii="Times New Roman" w:eastAsia="宋体" w:hAnsi="Times New Roman" w:cs="Times New Roman" w:hint="eastAsia"/>
                <w:szCs w:val="21"/>
              </w:rPr>
              <w:t>用水</w:t>
            </w:r>
            <w:r w:rsidRPr="005E46B9">
              <w:rPr>
                <w:rFonts w:ascii="Times New Roman" w:eastAsia="宋体" w:hAnsi="Times New Roman" w:cs="Times New Roman" w:hint="eastAsia"/>
                <w:szCs w:val="21"/>
              </w:rPr>
              <w:t>经隔油池处理后定期用于站区洒水降尘</w:t>
            </w:r>
            <w:r>
              <w:rPr>
                <w:rFonts w:ascii="Times New Roman" w:eastAsia="宋体" w:hAnsi="Times New Roman" w:cs="Times New Roman" w:hint="eastAsia"/>
                <w:szCs w:val="21"/>
              </w:rPr>
              <w:t>；</w:t>
            </w:r>
            <w:r w:rsidRPr="005E46B9">
              <w:rPr>
                <w:rFonts w:ascii="Times New Roman" w:eastAsia="宋体" w:hAnsi="Times New Roman" w:cs="Times New Roman" w:hint="eastAsia"/>
                <w:szCs w:val="21"/>
              </w:rPr>
              <w:t>储油罐清洗，委托专业资质单位清理清洗，油罐清洗废水直接收集入罐，由清洗单位外运送至能处理含油废水的污水站进行处理，达标后排放，对地表水体影响不大。</w:t>
            </w:r>
          </w:p>
          <w:p w:rsidR="008A292C" w:rsidRPr="008A292C" w:rsidRDefault="008A292C" w:rsidP="008A292C">
            <w:pPr>
              <w:pStyle w:val="a0"/>
              <w:ind w:firstLineChars="200" w:firstLine="420"/>
              <w:rPr>
                <w:rFonts w:hint="eastAsia"/>
              </w:rPr>
            </w:pPr>
            <w:r w:rsidRPr="008A292C">
              <w:rPr>
                <w:rFonts w:hint="eastAsia"/>
              </w:rPr>
              <w:t>项目</w:t>
            </w:r>
            <w:r w:rsidR="0080209F">
              <w:rPr>
                <w:rFonts w:hint="eastAsia"/>
              </w:rPr>
              <w:t>采用</w:t>
            </w:r>
            <w:r w:rsidR="0080209F">
              <w:rPr>
                <w:rFonts w:hint="eastAsia"/>
              </w:rPr>
              <w:t>S</w:t>
            </w:r>
            <w:r w:rsidR="0080209F">
              <w:t>F</w:t>
            </w:r>
            <w:r w:rsidR="0080209F">
              <w:rPr>
                <w:rFonts w:hint="eastAsia"/>
              </w:rPr>
              <w:t>双层储罐</w:t>
            </w:r>
            <w:r w:rsidRPr="008A292C">
              <w:rPr>
                <w:rFonts w:hint="eastAsia"/>
              </w:rPr>
              <w:t>对可能产生地下水影响的污染途径进行了有效预防，在确保各项防渗措施得以落实，并加强维护和站区环境管理的前提下，对区域地下水环境影响较小。</w:t>
            </w:r>
          </w:p>
          <w:p w:rsidR="004F6F92" w:rsidRDefault="00825907" w:rsidP="005E46B9">
            <w:pPr>
              <w:numPr>
                <w:ilvl w:val="0"/>
                <w:numId w:val="1"/>
              </w:numPr>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声环境：</w:t>
            </w:r>
          </w:p>
          <w:p w:rsidR="004F6F92" w:rsidRDefault="005E46B9">
            <w:pPr>
              <w:ind w:firstLineChars="200" w:firstLine="420"/>
              <w:jc w:val="left"/>
              <w:rPr>
                <w:rFonts w:ascii="Times New Roman" w:eastAsia="宋体" w:hAnsi="Times New Roman" w:cs="Times New Roman"/>
                <w:szCs w:val="21"/>
              </w:rPr>
            </w:pPr>
            <w:r w:rsidRPr="005E46B9">
              <w:rPr>
                <w:rFonts w:ascii="Times New Roman" w:eastAsia="宋体" w:hAnsi="Times New Roman" w:cs="Times New Roman" w:hint="eastAsia"/>
                <w:szCs w:val="21"/>
              </w:rPr>
              <w:t>项目噪声源主要为加油机机械运转噪声和车辆交通噪声，源强为</w:t>
            </w:r>
            <w:r w:rsidRPr="005E46B9">
              <w:rPr>
                <w:rFonts w:ascii="Times New Roman" w:eastAsia="宋体" w:hAnsi="Times New Roman" w:cs="Times New Roman" w:hint="eastAsia"/>
                <w:szCs w:val="21"/>
              </w:rPr>
              <w:t>70~80dB</w:t>
            </w:r>
            <w:r w:rsidRPr="005E46B9">
              <w:rPr>
                <w:rFonts w:ascii="Times New Roman" w:eastAsia="宋体" w:hAnsi="Times New Roman" w:cs="Times New Roman" w:hint="eastAsia"/>
                <w:szCs w:val="21"/>
              </w:rPr>
              <w:t>（</w:t>
            </w:r>
            <w:r w:rsidRPr="005E46B9">
              <w:rPr>
                <w:rFonts w:ascii="Times New Roman" w:eastAsia="宋体" w:hAnsi="Times New Roman" w:cs="Times New Roman" w:hint="eastAsia"/>
                <w:szCs w:val="21"/>
              </w:rPr>
              <w:t>A</w:t>
            </w:r>
            <w:r w:rsidRPr="005E46B9">
              <w:rPr>
                <w:rFonts w:ascii="Times New Roman" w:eastAsia="宋体" w:hAnsi="Times New Roman" w:cs="Times New Roman" w:hint="eastAsia"/>
                <w:szCs w:val="21"/>
              </w:rPr>
              <w:t>）之间。采取隔声措施后，再经距离衰减，可有效减轻噪声对外界的影响，站界噪声符合《工业企业厂界环境噪声排放标准》（</w:t>
            </w:r>
            <w:r w:rsidRPr="005E46B9">
              <w:rPr>
                <w:rFonts w:ascii="Times New Roman" w:eastAsia="宋体" w:hAnsi="Times New Roman" w:cs="Times New Roman" w:hint="eastAsia"/>
                <w:szCs w:val="21"/>
              </w:rPr>
              <w:t>GB12348-2008</w:t>
            </w:r>
            <w:r w:rsidRPr="005E46B9">
              <w:rPr>
                <w:rFonts w:ascii="Times New Roman" w:eastAsia="宋体" w:hAnsi="Times New Roman" w:cs="Times New Roman" w:hint="eastAsia"/>
                <w:szCs w:val="21"/>
              </w:rPr>
              <w:t>）</w:t>
            </w:r>
            <w:r w:rsidRPr="005E46B9">
              <w:rPr>
                <w:rFonts w:ascii="Times New Roman" w:eastAsia="宋体" w:hAnsi="Times New Roman" w:cs="Times New Roman" w:hint="eastAsia"/>
                <w:szCs w:val="21"/>
              </w:rPr>
              <w:t>2</w:t>
            </w:r>
            <w:r w:rsidRPr="005E46B9">
              <w:rPr>
                <w:rFonts w:ascii="Times New Roman" w:eastAsia="宋体" w:hAnsi="Times New Roman" w:cs="Times New Roman" w:hint="eastAsia"/>
                <w:szCs w:val="21"/>
              </w:rPr>
              <w:t>类标准要求，不会对站区周围声环境质量产生大的影响。</w:t>
            </w:r>
          </w:p>
          <w:p w:rsidR="004F6F92" w:rsidRDefault="00825907">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4</w:t>
            </w:r>
            <w:r>
              <w:rPr>
                <w:rFonts w:ascii="Times New Roman" w:eastAsia="宋体" w:hAnsi="Times New Roman" w:cs="Times New Roman"/>
                <w:szCs w:val="21"/>
              </w:rPr>
              <w:t>）固体废物：</w:t>
            </w:r>
          </w:p>
          <w:p w:rsidR="004F6F92" w:rsidRDefault="005E46B9" w:rsidP="00C1568E">
            <w:pPr>
              <w:ind w:firstLineChars="200" w:firstLine="420"/>
              <w:jc w:val="left"/>
              <w:rPr>
                <w:rFonts w:ascii="Times New Roman" w:hAnsi="Times New Roman" w:cs="Times New Roman"/>
                <w:szCs w:val="21"/>
              </w:rPr>
            </w:pPr>
            <w:r w:rsidRPr="005E46B9">
              <w:rPr>
                <w:rFonts w:ascii="Times New Roman" w:hAnsi="Times New Roman" w:cs="Times New Roman" w:hint="eastAsia"/>
                <w:szCs w:val="21"/>
              </w:rPr>
              <w:t>本项目营运期产生的固废为一般固废与危险固废。一般固废生活垃圾分类收集于垃圾箱内随后交由环卫部门送垃圾中转站处理；埋地油罐清理出的油泥和隔油池清理出的废油渣属于危险废物，由具有资质的单位回收后进行专业处理。</w:t>
            </w:r>
            <w:bookmarkEnd w:id="0"/>
          </w:p>
        </w:tc>
      </w:tr>
    </w:tbl>
    <w:p w:rsidR="004F6F92" w:rsidRDefault="004F6F92"/>
    <w:sectPr w:rsidR="004F6F92">
      <w:pgSz w:w="16783" w:h="11850"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907" w:rsidRDefault="00825907" w:rsidP="00BF4B57">
      <w:r>
        <w:separator/>
      </w:r>
    </w:p>
  </w:endnote>
  <w:endnote w:type="continuationSeparator" w:id="0">
    <w:p w:rsidR="00825907" w:rsidRDefault="00825907" w:rsidP="00BF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907" w:rsidRDefault="00825907" w:rsidP="00BF4B57">
      <w:r>
        <w:separator/>
      </w:r>
    </w:p>
  </w:footnote>
  <w:footnote w:type="continuationSeparator" w:id="0">
    <w:p w:rsidR="00825907" w:rsidRDefault="00825907" w:rsidP="00BF4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A60854"/>
    <w:multiLevelType w:val="singleLevel"/>
    <w:tmpl w:val="C4A6085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5B0D57"/>
    <w:rsid w:val="0000146B"/>
    <w:rsid w:val="000258D8"/>
    <w:rsid w:val="00050831"/>
    <w:rsid w:val="000714DA"/>
    <w:rsid w:val="000819F7"/>
    <w:rsid w:val="000C395F"/>
    <w:rsid w:val="000D48E2"/>
    <w:rsid w:val="000D4B2B"/>
    <w:rsid w:val="000F171C"/>
    <w:rsid w:val="001208B1"/>
    <w:rsid w:val="001428BE"/>
    <w:rsid w:val="0015630B"/>
    <w:rsid w:val="00202EF0"/>
    <w:rsid w:val="002234A6"/>
    <w:rsid w:val="00263476"/>
    <w:rsid w:val="0027236D"/>
    <w:rsid w:val="00297459"/>
    <w:rsid w:val="002C0609"/>
    <w:rsid w:val="002D255D"/>
    <w:rsid w:val="002D5C69"/>
    <w:rsid w:val="002E2BE2"/>
    <w:rsid w:val="002F1852"/>
    <w:rsid w:val="0030105C"/>
    <w:rsid w:val="0033375C"/>
    <w:rsid w:val="003463D9"/>
    <w:rsid w:val="0038674A"/>
    <w:rsid w:val="003923D8"/>
    <w:rsid w:val="003B581A"/>
    <w:rsid w:val="003D187D"/>
    <w:rsid w:val="003E6B7D"/>
    <w:rsid w:val="00430897"/>
    <w:rsid w:val="00446175"/>
    <w:rsid w:val="00462116"/>
    <w:rsid w:val="00483795"/>
    <w:rsid w:val="004F49C2"/>
    <w:rsid w:val="004F6F92"/>
    <w:rsid w:val="00534D07"/>
    <w:rsid w:val="00540112"/>
    <w:rsid w:val="005416B4"/>
    <w:rsid w:val="00565D0D"/>
    <w:rsid w:val="005812C7"/>
    <w:rsid w:val="00594A4F"/>
    <w:rsid w:val="005962C5"/>
    <w:rsid w:val="005B42C4"/>
    <w:rsid w:val="005C20CD"/>
    <w:rsid w:val="005E46B9"/>
    <w:rsid w:val="005F071B"/>
    <w:rsid w:val="00603F73"/>
    <w:rsid w:val="00622435"/>
    <w:rsid w:val="0063182C"/>
    <w:rsid w:val="0068177A"/>
    <w:rsid w:val="00692F36"/>
    <w:rsid w:val="006B14F4"/>
    <w:rsid w:val="006C65B7"/>
    <w:rsid w:val="006D43A1"/>
    <w:rsid w:val="006F6C89"/>
    <w:rsid w:val="00772558"/>
    <w:rsid w:val="00797E85"/>
    <w:rsid w:val="007D59F8"/>
    <w:rsid w:val="0080209F"/>
    <w:rsid w:val="00803B3A"/>
    <w:rsid w:val="00814880"/>
    <w:rsid w:val="00825907"/>
    <w:rsid w:val="00844128"/>
    <w:rsid w:val="008A144F"/>
    <w:rsid w:val="008A292C"/>
    <w:rsid w:val="008A5865"/>
    <w:rsid w:val="008C7FBF"/>
    <w:rsid w:val="009218EB"/>
    <w:rsid w:val="009443A6"/>
    <w:rsid w:val="009B6408"/>
    <w:rsid w:val="009C4E45"/>
    <w:rsid w:val="009D0C8B"/>
    <w:rsid w:val="009D2C25"/>
    <w:rsid w:val="00A42ABB"/>
    <w:rsid w:val="00AA5A4D"/>
    <w:rsid w:val="00AA6E06"/>
    <w:rsid w:val="00B13ACB"/>
    <w:rsid w:val="00B95BE4"/>
    <w:rsid w:val="00BA0C1B"/>
    <w:rsid w:val="00BD0541"/>
    <w:rsid w:val="00BD293C"/>
    <w:rsid w:val="00BF4B57"/>
    <w:rsid w:val="00C1568E"/>
    <w:rsid w:val="00C40BDE"/>
    <w:rsid w:val="00C62004"/>
    <w:rsid w:val="00CD2723"/>
    <w:rsid w:val="00CD3119"/>
    <w:rsid w:val="00CD4DE6"/>
    <w:rsid w:val="00D24D41"/>
    <w:rsid w:val="00D432EC"/>
    <w:rsid w:val="00D630A1"/>
    <w:rsid w:val="00D647E3"/>
    <w:rsid w:val="00D66615"/>
    <w:rsid w:val="00D77D3C"/>
    <w:rsid w:val="00DC3B82"/>
    <w:rsid w:val="00DE438D"/>
    <w:rsid w:val="00DF4041"/>
    <w:rsid w:val="00E054C2"/>
    <w:rsid w:val="00E172FF"/>
    <w:rsid w:val="00E67C75"/>
    <w:rsid w:val="00E81177"/>
    <w:rsid w:val="00EA03BD"/>
    <w:rsid w:val="00EA7D60"/>
    <w:rsid w:val="00EC3E56"/>
    <w:rsid w:val="00EE0C03"/>
    <w:rsid w:val="00F10A3A"/>
    <w:rsid w:val="00F15138"/>
    <w:rsid w:val="00F75784"/>
    <w:rsid w:val="00F90E79"/>
    <w:rsid w:val="00F95E99"/>
    <w:rsid w:val="00F97AEF"/>
    <w:rsid w:val="00FB3831"/>
    <w:rsid w:val="00FE0A23"/>
    <w:rsid w:val="00FE2B69"/>
    <w:rsid w:val="02501308"/>
    <w:rsid w:val="028C4331"/>
    <w:rsid w:val="03D06328"/>
    <w:rsid w:val="04392C4B"/>
    <w:rsid w:val="05471363"/>
    <w:rsid w:val="055D4D8E"/>
    <w:rsid w:val="058561A0"/>
    <w:rsid w:val="06872E80"/>
    <w:rsid w:val="06E972B1"/>
    <w:rsid w:val="070F4A15"/>
    <w:rsid w:val="08304CC1"/>
    <w:rsid w:val="089538FC"/>
    <w:rsid w:val="09CC72FD"/>
    <w:rsid w:val="0A2D3FCA"/>
    <w:rsid w:val="0A5B3432"/>
    <w:rsid w:val="0A7B104A"/>
    <w:rsid w:val="0AFE2C70"/>
    <w:rsid w:val="0B241EE7"/>
    <w:rsid w:val="0B3F4264"/>
    <w:rsid w:val="0C307861"/>
    <w:rsid w:val="0C47125C"/>
    <w:rsid w:val="0CE74F57"/>
    <w:rsid w:val="0D6D3947"/>
    <w:rsid w:val="0D703E29"/>
    <w:rsid w:val="0DA8333A"/>
    <w:rsid w:val="0EF60309"/>
    <w:rsid w:val="0FF031F7"/>
    <w:rsid w:val="104F4860"/>
    <w:rsid w:val="10FD15CC"/>
    <w:rsid w:val="110D5481"/>
    <w:rsid w:val="11F66C32"/>
    <w:rsid w:val="12E67383"/>
    <w:rsid w:val="12F36D34"/>
    <w:rsid w:val="12F65067"/>
    <w:rsid w:val="12FD502E"/>
    <w:rsid w:val="1338201C"/>
    <w:rsid w:val="13493762"/>
    <w:rsid w:val="143D1F71"/>
    <w:rsid w:val="15191DFD"/>
    <w:rsid w:val="1846568C"/>
    <w:rsid w:val="191841A8"/>
    <w:rsid w:val="19730E47"/>
    <w:rsid w:val="1A0E7A51"/>
    <w:rsid w:val="1A823125"/>
    <w:rsid w:val="1AB54F2E"/>
    <w:rsid w:val="1ADA7036"/>
    <w:rsid w:val="1ADB4631"/>
    <w:rsid w:val="1AFC67DA"/>
    <w:rsid w:val="1CA70860"/>
    <w:rsid w:val="1CB12EC4"/>
    <w:rsid w:val="1F5A3FDB"/>
    <w:rsid w:val="1F8C2DDA"/>
    <w:rsid w:val="1FED3B54"/>
    <w:rsid w:val="20B516FF"/>
    <w:rsid w:val="24035330"/>
    <w:rsid w:val="245D6ACA"/>
    <w:rsid w:val="25347F2E"/>
    <w:rsid w:val="25955E9B"/>
    <w:rsid w:val="26F96F50"/>
    <w:rsid w:val="296D63A7"/>
    <w:rsid w:val="2B9A09F1"/>
    <w:rsid w:val="2BB95237"/>
    <w:rsid w:val="2C2546B8"/>
    <w:rsid w:val="2C9C0421"/>
    <w:rsid w:val="2E6A2AE9"/>
    <w:rsid w:val="2EE854DF"/>
    <w:rsid w:val="31C25050"/>
    <w:rsid w:val="323577BD"/>
    <w:rsid w:val="32674242"/>
    <w:rsid w:val="33B365C0"/>
    <w:rsid w:val="350032C9"/>
    <w:rsid w:val="3527377E"/>
    <w:rsid w:val="36FD424E"/>
    <w:rsid w:val="37075F83"/>
    <w:rsid w:val="3834059C"/>
    <w:rsid w:val="398A673A"/>
    <w:rsid w:val="3A2410DE"/>
    <w:rsid w:val="3A9F767F"/>
    <w:rsid w:val="3AF670A4"/>
    <w:rsid w:val="3C561DEA"/>
    <w:rsid w:val="3D85592C"/>
    <w:rsid w:val="3F42224B"/>
    <w:rsid w:val="3F64197B"/>
    <w:rsid w:val="3FFE0C63"/>
    <w:rsid w:val="41AE3EB7"/>
    <w:rsid w:val="42FB71CD"/>
    <w:rsid w:val="439D411F"/>
    <w:rsid w:val="440820E9"/>
    <w:rsid w:val="452B25FD"/>
    <w:rsid w:val="455E7496"/>
    <w:rsid w:val="465F7AB4"/>
    <w:rsid w:val="46764238"/>
    <w:rsid w:val="46EA1DD9"/>
    <w:rsid w:val="4736340A"/>
    <w:rsid w:val="4878060E"/>
    <w:rsid w:val="48DC3DDB"/>
    <w:rsid w:val="49092027"/>
    <w:rsid w:val="495B0D57"/>
    <w:rsid w:val="4984387F"/>
    <w:rsid w:val="49845261"/>
    <w:rsid w:val="4C101C89"/>
    <w:rsid w:val="4CA867EF"/>
    <w:rsid w:val="4E3E5A67"/>
    <w:rsid w:val="514A556A"/>
    <w:rsid w:val="52726BDA"/>
    <w:rsid w:val="528415A5"/>
    <w:rsid w:val="537C5348"/>
    <w:rsid w:val="53F628D3"/>
    <w:rsid w:val="5441284F"/>
    <w:rsid w:val="54450BBE"/>
    <w:rsid w:val="547E5C52"/>
    <w:rsid w:val="54D12EC8"/>
    <w:rsid w:val="54EA5FBE"/>
    <w:rsid w:val="566C1D3B"/>
    <w:rsid w:val="56887D5D"/>
    <w:rsid w:val="56FC00A5"/>
    <w:rsid w:val="5747452A"/>
    <w:rsid w:val="58A74769"/>
    <w:rsid w:val="591F7599"/>
    <w:rsid w:val="5A93427A"/>
    <w:rsid w:val="5BFA1515"/>
    <w:rsid w:val="5C23691B"/>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E464130"/>
    <w:rsid w:val="6EBF77DC"/>
    <w:rsid w:val="6F4B6B2F"/>
    <w:rsid w:val="6FBC6079"/>
    <w:rsid w:val="71820A80"/>
    <w:rsid w:val="71C64EA4"/>
    <w:rsid w:val="7251261D"/>
    <w:rsid w:val="73157730"/>
    <w:rsid w:val="73405C07"/>
    <w:rsid w:val="73A0562E"/>
    <w:rsid w:val="749142B9"/>
    <w:rsid w:val="75A50FCC"/>
    <w:rsid w:val="75D31A00"/>
    <w:rsid w:val="75FB270D"/>
    <w:rsid w:val="76977CE1"/>
    <w:rsid w:val="76D56AF4"/>
    <w:rsid w:val="76E22A71"/>
    <w:rsid w:val="77793341"/>
    <w:rsid w:val="77AD7A4D"/>
    <w:rsid w:val="792A0C56"/>
    <w:rsid w:val="79775BE4"/>
    <w:rsid w:val="7C093469"/>
    <w:rsid w:val="7C147853"/>
    <w:rsid w:val="7CD60C66"/>
    <w:rsid w:val="7E29676B"/>
    <w:rsid w:val="7EEF263A"/>
    <w:rsid w:val="7F0D461C"/>
    <w:rsid w:val="7FD94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43D1A3"/>
  <w15:docId w15:val="{F1A83941-8D13-4DE9-B38D-7491057F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qFormat/>
    <w:rPr>
      <w:kern w:val="2"/>
      <w:sz w:val="18"/>
      <w:szCs w:val="18"/>
    </w:rPr>
  </w:style>
  <w:style w:type="character" w:customStyle="1" w:styleId="a5">
    <w:name w:val="页脚 字符"/>
    <w:basedOn w:val="a1"/>
    <w:link w:val="a4"/>
    <w:qFormat/>
    <w:rPr>
      <w:kern w:val="2"/>
      <w:sz w:val="18"/>
      <w:szCs w:val="18"/>
    </w:rPr>
  </w:style>
  <w:style w:type="character" w:customStyle="1" w:styleId="Char">
    <w:name w:val="书正文 Char"/>
    <w:link w:val="a9"/>
    <w:qFormat/>
    <w:rPr>
      <w:rFonts w:hAnsi="宋体"/>
      <w:kern w:val="2"/>
      <w:sz w:val="24"/>
      <w:szCs w:val="28"/>
    </w:rPr>
  </w:style>
  <w:style w:type="paragraph" w:customStyle="1" w:styleId="a9">
    <w:name w:val="书正文"/>
    <w:basedOn w:val="a"/>
    <w:link w:val="Char"/>
    <w:qFormat/>
    <w:pPr>
      <w:spacing w:line="360" w:lineRule="auto"/>
      <w:ind w:firstLineChars="200" w:firstLine="200"/>
    </w:pPr>
    <w:rPr>
      <w:rFonts w:hAnsi="宋体"/>
      <w:sz w:val="24"/>
      <w:szCs w:val="28"/>
    </w:rPr>
  </w:style>
  <w:style w:type="character" w:customStyle="1" w:styleId="CharCharCharChar1">
    <w:name w:val="Char Char Char Char1"/>
    <w:link w:val="CharCharChar"/>
    <w:qFormat/>
    <w:rPr>
      <w:rFonts w:ascii="宋体" w:eastAsia="宋体" w:hAnsi="宋体" w:cs="宋体"/>
      <w:kern w:val="2"/>
      <w:sz w:val="24"/>
      <w:szCs w:val="24"/>
    </w:rPr>
  </w:style>
  <w:style w:type="paragraph" w:customStyle="1" w:styleId="CharCharChar">
    <w:name w:val="Char Char Char"/>
    <w:basedOn w:val="a"/>
    <w:link w:val="CharCharCharChar1"/>
    <w:qFormat/>
    <w:pPr>
      <w:spacing w:line="360" w:lineRule="auto"/>
      <w:ind w:firstLineChars="200" w:firstLine="200"/>
    </w:pPr>
    <w:rPr>
      <w:rFonts w:ascii="宋体" w:eastAsia="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831</Words>
  <Characters>76</Characters>
  <Application>Microsoft Office Word</Application>
  <DocSecurity>0</DocSecurity>
  <Lines>1</Lines>
  <Paragraphs>1</Paragraphs>
  <ScaleCrop>false</ScaleCrop>
  <Company>微软中国</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2019-06-18T00:32:00Z</cp:lastPrinted>
  <dcterms:created xsi:type="dcterms:W3CDTF">2020-07-07T02:42:00Z</dcterms:created>
  <dcterms:modified xsi:type="dcterms:W3CDTF">2020-12-15T01:39:00Z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