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pStyle w:val="3"/>
        <w:spacing w:beforeAutospacing="0" w:afterAutospacing="0" w:line="600" w:lineRule="exact"/>
        <w:ind w:firstLine="960" w:firstLineChars="30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唐河牧原农牧有限公司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十一场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生猪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养殖建设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项目环境影响报告书的批复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唐环审〔20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唐河牧原农牧有限公司</w:t>
      </w:r>
      <w:r>
        <w:rPr>
          <w:rFonts w:ascii="仿宋_GB2312" w:hAnsi="仿宋" w:eastAsia="仿宋_GB2312"/>
          <w:color w:val="000000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  <w:t>你公司（91411328098360943U）关于《唐河十一场生猪养殖项目项目环境影响报告书》的报批申请收悉。根据你公司及环评文件编制单位的承诺，我局原则同意你公司按照</w:t>
      </w:r>
      <w:r>
        <w:rPr>
          <w:rFonts w:hint="eastAsia" w:ascii="仿宋_GB2312" w:eastAsia="仿宋_GB2312"/>
          <w:color w:val="000000"/>
          <w:sz w:val="32"/>
          <w:szCs w:val="32"/>
        </w:rPr>
        <w:t>《报告书》所列项目的性质、规模、地点、采用的生产工艺和环境保护对策措施进行项目建设。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项目位于</w:t>
      </w:r>
      <w:r>
        <w:rPr>
          <w:rFonts w:hint="eastAsia" w:ascii="仿宋" w:hAnsi="仿宋" w:eastAsia="仿宋"/>
          <w:sz w:val="32"/>
          <w:szCs w:val="32"/>
          <w:lang w:eastAsia="zh-CN"/>
        </w:rPr>
        <w:t>唐河县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龙潭镇龚庄村、大河庄村</w:t>
      </w:r>
      <w:r>
        <w:rPr>
          <w:rFonts w:hint="eastAsia" w:ascii="仿宋" w:hAnsi="仿宋" w:eastAsia="仿宋"/>
          <w:sz w:val="32"/>
          <w:szCs w:val="32"/>
        </w:rPr>
        <w:t>，占地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面积592亩</w:t>
      </w:r>
      <w:r>
        <w:rPr>
          <w:rFonts w:hint="eastAsia" w:ascii="仿宋" w:hAnsi="仿宋" w:eastAsia="仿宋"/>
          <w:sz w:val="32"/>
          <w:szCs w:val="32"/>
        </w:rPr>
        <w:t>，总投资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22500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你公司应全面落实《报告书》提出的各项环境保护措施，各项环境保护设施与主体工程同时设计、同时施工、同时投入使用，确保各项污染物达标排放，并满足总量控制要求。该批复有效期为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年，如该项目逾期方开工建设，其环境影响报告书应报我局重新审核。项目建成后建设单位及时进行竣工环境保护验收。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唐河县环境保护局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2020年4月29日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A99"/>
    <w:rsid w:val="00AB6337"/>
    <w:rsid w:val="00E87E3E"/>
    <w:rsid w:val="018B1A8F"/>
    <w:rsid w:val="083C63B1"/>
    <w:rsid w:val="0A4C0D2A"/>
    <w:rsid w:val="1EAB4DCC"/>
    <w:rsid w:val="1F204F7D"/>
    <w:rsid w:val="23AB67AB"/>
    <w:rsid w:val="3B2676B9"/>
    <w:rsid w:val="3B985F37"/>
    <w:rsid w:val="3D180B3C"/>
    <w:rsid w:val="6758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淼淼宝贝</cp:lastModifiedBy>
  <dcterms:modified xsi:type="dcterms:W3CDTF">2020-04-29T09:45:42Z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