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0"/>
          <w:szCs w:val="30"/>
        </w:rPr>
      </w:pPr>
      <w:r>
        <w:rPr>
          <w:rFonts w:hint="eastAsia" w:ascii="宋体" w:hAnsi="宋体" w:eastAsia="宋体" w:cs="宋体"/>
          <w:sz w:val="30"/>
          <w:szCs w:val="30"/>
        </w:rPr>
        <w:t>拟审批的建设项目环境影响报告表</w:t>
      </w:r>
    </w:p>
    <w:tbl>
      <w:tblPr>
        <w:tblStyle w:val="8"/>
        <w:tblW w:w="14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65"/>
        <w:gridCol w:w="675"/>
        <w:gridCol w:w="720"/>
        <w:gridCol w:w="1121"/>
        <w:gridCol w:w="1504"/>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jc w:val="center"/>
              <w:rPr>
                <w:szCs w:val="21"/>
              </w:rPr>
            </w:pPr>
            <w:r>
              <w:rPr>
                <w:rFonts w:hint="eastAsia"/>
                <w:szCs w:val="21"/>
              </w:rPr>
              <w:t>序号</w:t>
            </w:r>
          </w:p>
        </w:tc>
        <w:tc>
          <w:tcPr>
            <w:tcW w:w="665" w:type="dxa"/>
            <w:vAlign w:val="center"/>
          </w:tcPr>
          <w:p>
            <w:pPr>
              <w:jc w:val="center"/>
              <w:rPr>
                <w:szCs w:val="21"/>
              </w:rPr>
            </w:pPr>
            <w:r>
              <w:rPr>
                <w:rFonts w:hint="eastAsia"/>
                <w:szCs w:val="21"/>
              </w:rPr>
              <w:t>项目名称</w:t>
            </w:r>
          </w:p>
        </w:tc>
        <w:tc>
          <w:tcPr>
            <w:tcW w:w="675" w:type="dxa"/>
            <w:vAlign w:val="center"/>
          </w:tcPr>
          <w:p>
            <w:pPr>
              <w:jc w:val="center"/>
              <w:rPr>
                <w:szCs w:val="21"/>
              </w:rPr>
            </w:pPr>
            <w:r>
              <w:rPr>
                <w:rFonts w:hint="eastAsia"/>
                <w:szCs w:val="21"/>
              </w:rPr>
              <w:t>建设地点</w:t>
            </w:r>
          </w:p>
        </w:tc>
        <w:tc>
          <w:tcPr>
            <w:tcW w:w="720" w:type="dxa"/>
            <w:vAlign w:val="center"/>
          </w:tcPr>
          <w:p>
            <w:pPr>
              <w:jc w:val="center"/>
              <w:rPr>
                <w:szCs w:val="21"/>
              </w:rPr>
            </w:pPr>
            <w:r>
              <w:rPr>
                <w:rFonts w:hint="eastAsia"/>
                <w:szCs w:val="21"/>
              </w:rPr>
              <w:t>建设单位</w:t>
            </w:r>
          </w:p>
        </w:tc>
        <w:tc>
          <w:tcPr>
            <w:tcW w:w="1121" w:type="dxa"/>
            <w:vAlign w:val="center"/>
          </w:tcPr>
          <w:p>
            <w:pPr>
              <w:jc w:val="center"/>
              <w:rPr>
                <w:szCs w:val="21"/>
              </w:rPr>
            </w:pPr>
            <w:r>
              <w:rPr>
                <w:rFonts w:hint="eastAsia"/>
                <w:szCs w:val="21"/>
              </w:rPr>
              <w:t>环境影响评价机构</w:t>
            </w:r>
          </w:p>
        </w:tc>
        <w:tc>
          <w:tcPr>
            <w:tcW w:w="1504" w:type="dxa"/>
            <w:vAlign w:val="center"/>
          </w:tcPr>
          <w:p>
            <w:pPr>
              <w:jc w:val="center"/>
              <w:rPr>
                <w:szCs w:val="21"/>
              </w:rPr>
            </w:pPr>
            <w:r>
              <w:rPr>
                <w:rFonts w:hint="eastAsia"/>
                <w:szCs w:val="21"/>
              </w:rPr>
              <w:t>建设项目概况</w:t>
            </w:r>
          </w:p>
        </w:tc>
        <w:tc>
          <w:tcPr>
            <w:tcW w:w="9120" w:type="dxa"/>
            <w:vAlign w:val="center"/>
          </w:tcPr>
          <w:p>
            <w:pPr>
              <w:jc w:val="center"/>
              <w:rPr>
                <w:szCs w:val="21"/>
              </w:rPr>
            </w:pPr>
            <w:r>
              <w:rPr>
                <w:rFonts w:hint="eastAsia"/>
                <w:szCs w:val="21"/>
              </w:rPr>
              <w:t>主要环境影响及预防或减轻不良环境影响的对策和措施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0" w:type="dxa"/>
            <w:vAlign w:val="center"/>
          </w:tcPr>
          <w:p>
            <w:pPr>
              <w:jc w:val="center"/>
              <w:rPr>
                <w:szCs w:val="21"/>
              </w:rPr>
            </w:pPr>
            <w:r>
              <w:rPr>
                <w:rFonts w:hint="eastAsia"/>
                <w:szCs w:val="21"/>
              </w:rPr>
              <w:t>1</w:t>
            </w:r>
          </w:p>
        </w:tc>
        <w:tc>
          <w:tcPr>
            <w:tcW w:w="665" w:type="dxa"/>
            <w:vAlign w:val="center"/>
          </w:tcPr>
          <w:p>
            <w:pPr>
              <w:jc w:val="center"/>
              <w:rPr>
                <w:szCs w:val="21"/>
              </w:rPr>
            </w:pPr>
            <w:r>
              <w:rPr>
                <w:rFonts w:hint="default" w:ascii="Times New Roman" w:hAnsi="Times New Roman" w:eastAsia="宋体" w:cs="Times New Roman"/>
                <w:color w:val="auto"/>
                <w:sz w:val="24"/>
                <w:lang w:eastAsia="zh-CN"/>
              </w:rPr>
              <w:t>唐河县</w:t>
            </w:r>
            <w:r>
              <w:rPr>
                <w:rFonts w:hint="eastAsia" w:ascii="Times New Roman" w:hAnsi="Times New Roman" w:eastAsia="宋体" w:cs="Times New Roman"/>
                <w:color w:val="auto"/>
                <w:sz w:val="24"/>
                <w:lang w:eastAsia="zh-CN"/>
              </w:rPr>
              <w:t>产业集聚区</w:t>
            </w:r>
            <w:r>
              <w:rPr>
                <w:rFonts w:hint="default" w:ascii="Times New Roman" w:hAnsi="Times New Roman" w:eastAsia="宋体" w:cs="Times New Roman"/>
                <w:color w:val="auto"/>
                <w:sz w:val="24"/>
                <w:lang w:eastAsia="zh-CN"/>
              </w:rPr>
              <w:t xml:space="preserve">天然气综合利用项目 </w:t>
            </w:r>
          </w:p>
        </w:tc>
        <w:tc>
          <w:tcPr>
            <w:tcW w:w="675" w:type="dxa"/>
            <w:vAlign w:val="center"/>
          </w:tcPr>
          <w:p>
            <w:pPr>
              <w:numPr>
                <w:ilvl w:val="0"/>
                <w:numId w:val="0"/>
              </w:numPr>
              <w:jc w:val="left"/>
              <w:rPr>
                <w:rFonts w:hint="eastAsia" w:ascii="Times New Roman" w:hAnsi="Times New Roman" w:eastAsia="宋体" w:cs="Times New Roman"/>
                <w:szCs w:val="21"/>
              </w:rPr>
            </w:pPr>
            <w:r>
              <w:rPr>
                <w:rFonts w:hint="default" w:ascii="Times New Roman" w:hAnsi="Times New Roman" w:eastAsia="宋体" w:cs="Times New Roman"/>
                <w:szCs w:val="21"/>
                <w:lang w:eastAsia="zh-CN"/>
              </w:rPr>
              <w:t>南阳市唐河县</w:t>
            </w:r>
            <w:r>
              <w:rPr>
                <w:rFonts w:hint="eastAsia" w:ascii="Times New Roman" w:hAnsi="Times New Roman" w:eastAsia="宋体" w:cs="Times New Roman"/>
                <w:szCs w:val="21"/>
                <w:lang w:eastAsia="zh-CN"/>
              </w:rPr>
              <w:t>产业集聚区</w:t>
            </w:r>
            <w:r>
              <w:rPr>
                <w:rFonts w:hint="default" w:ascii="Times New Roman" w:hAnsi="Times New Roman" w:eastAsia="宋体" w:cs="Times New Roman"/>
                <w:szCs w:val="21"/>
                <w:lang w:eastAsia="zh-CN"/>
              </w:rPr>
              <w:t>兴达路与栀香路交叉口西南</w:t>
            </w:r>
          </w:p>
        </w:tc>
        <w:tc>
          <w:tcPr>
            <w:tcW w:w="720" w:type="dxa"/>
            <w:vAlign w:val="center"/>
          </w:tcPr>
          <w:p>
            <w:pPr>
              <w:numPr>
                <w:ilvl w:val="0"/>
                <w:numId w:val="0"/>
              </w:numPr>
              <w:jc w:val="left"/>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中石油昆仑燃气有限公司河南分公司</w:t>
            </w:r>
          </w:p>
        </w:tc>
        <w:tc>
          <w:tcPr>
            <w:tcW w:w="1121" w:type="dxa"/>
            <w:vAlign w:val="center"/>
          </w:tcPr>
          <w:p>
            <w:pPr>
              <w:jc w:val="center"/>
              <w:rPr>
                <w:szCs w:val="21"/>
              </w:rPr>
            </w:pPr>
            <w:r>
              <w:rPr>
                <w:rFonts w:hint="eastAsia"/>
                <w:szCs w:val="21"/>
              </w:rPr>
              <w:t>河北绿疆环境科技有限公司</w:t>
            </w:r>
          </w:p>
        </w:tc>
        <w:tc>
          <w:tcPr>
            <w:tcW w:w="1504" w:type="dxa"/>
            <w:vAlign w:val="center"/>
          </w:tcPr>
          <w:p>
            <w:pPr>
              <w:jc w:val="left"/>
              <w:rPr>
                <w:szCs w:val="21"/>
              </w:rPr>
            </w:pPr>
            <w:r>
              <w:rPr>
                <w:rFonts w:hint="eastAsia"/>
                <w:szCs w:val="21"/>
              </w:rPr>
              <w:t>建设配气门站1座主要建设配气门站1座，包括工艺设备区、综合办公用房，辅助办公用房、放散区等，项目占地7000m2，建成后年处理输送天然气5亿立方米。</w:t>
            </w:r>
          </w:p>
        </w:tc>
        <w:tc>
          <w:tcPr>
            <w:tcW w:w="9120" w:type="dxa"/>
            <w:vAlign w:val="center"/>
          </w:tcPr>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（1）大气环境：</w:t>
            </w:r>
          </w:p>
          <w:p>
            <w:pPr>
              <w:ind w:firstLine="420" w:firstLineChars="200"/>
              <w:jc w:val="left"/>
              <w:rPr>
                <w:rFonts w:hint="default" w:ascii="Times New Roman" w:hAnsi="Times New Roman" w:eastAsia="宋体" w:cs="Times New Roman"/>
                <w:bCs/>
                <w:color w:val="auto"/>
                <w:szCs w:val="21"/>
                <w:u w:val="none"/>
                <w:lang w:val="en-US" w:eastAsia="zh-CN"/>
              </w:rPr>
            </w:pPr>
            <w:r>
              <w:rPr>
                <w:rFonts w:hint="default" w:ascii="Times New Roman" w:hAnsi="Times New Roman" w:eastAsia="宋体" w:cs="Times New Roman"/>
                <w:color w:val="auto"/>
                <w:u w:val="none"/>
                <w:lang w:eastAsia="zh-CN"/>
              </w:rPr>
              <w:t>场站放散废气经</w:t>
            </w:r>
            <w:r>
              <w:rPr>
                <w:rFonts w:hint="default" w:ascii="Times New Roman" w:hAnsi="Times New Roman" w:eastAsia="宋体" w:cs="Times New Roman"/>
                <w:color w:val="auto"/>
                <w:u w:val="none"/>
                <w:lang w:val="en-US" w:eastAsia="zh-CN"/>
              </w:rPr>
              <w:t>10m高排气筒排放，排放量较少，对环境影响较小。食堂油烟经油烟净化器处理后满足河南省地方标准《</w:t>
            </w:r>
            <w:bookmarkStart w:id="0" w:name="_GoBack"/>
            <w:bookmarkEnd w:id="0"/>
            <w:r>
              <w:rPr>
                <w:rFonts w:hint="default" w:ascii="Times New Roman" w:hAnsi="Times New Roman" w:eastAsia="宋体" w:cs="Times New Roman"/>
                <w:color w:val="auto"/>
                <w:u w:val="none"/>
                <w:lang w:val="en-US" w:eastAsia="zh-CN"/>
              </w:rPr>
              <w:t>餐饮业油烟污染物排放标准》（DB 41/1604-2018）中小型食堂要求</w:t>
            </w:r>
            <w:r>
              <w:rPr>
                <w:rFonts w:hint="default" w:ascii="Times New Roman" w:hAnsi="Times New Roman" w:eastAsia="宋体" w:cs="Times New Roman"/>
                <w:bCs/>
                <w:color w:val="auto"/>
                <w:szCs w:val="21"/>
                <w:u w:val="none"/>
                <w:lang w:val="en-US" w:eastAsia="zh-CN"/>
              </w:rPr>
              <w:t>，对周边大气环境影响较小。</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水环境：</w:t>
            </w:r>
          </w:p>
          <w:p>
            <w:pPr>
              <w:ind w:firstLine="420" w:firstLineChars="200"/>
              <w:jc w:val="left"/>
              <w:rPr>
                <w:rFonts w:ascii="Times New Roman" w:hAnsi="Times New Roman" w:cs="Times New Roman"/>
                <w:szCs w:val="21"/>
              </w:rPr>
            </w:pPr>
            <w:r>
              <w:rPr>
                <w:rFonts w:hint="default" w:ascii="Times New Roman" w:hAnsi="Times New Roman" w:eastAsia="宋体" w:cs="Times New Roman"/>
                <w:color w:val="auto"/>
                <w:u w:val="none"/>
                <w:lang w:eastAsia="zh-CN"/>
              </w:rPr>
              <w:t>废水主要为生活污水，生活污水经化粪池处理后计入市政污水管网汇入唐河县污水处理厂处理达</w:t>
            </w:r>
            <w:r>
              <w:rPr>
                <w:rFonts w:hint="eastAsia" w:ascii="Times New Roman" w:hAnsi="Times New Roman" w:eastAsia="宋体" w:cs="Times New Roman"/>
                <w:color w:val="auto"/>
                <w:u w:val="none"/>
                <w:lang w:eastAsia="zh-CN"/>
              </w:rPr>
              <w:t>到</w:t>
            </w:r>
            <w:r>
              <w:rPr>
                <w:rFonts w:hint="eastAsia" w:ascii="Times New Roman" w:hAnsi="Times New Roman" w:cs="Times New Roman"/>
                <w:szCs w:val="21"/>
              </w:rPr>
              <w:t>《城镇污水处理厂污染物排放标准》（GB18918-2002）一级 A 标准后，排入桐</w:t>
            </w:r>
            <w:r>
              <w:rPr>
                <w:rFonts w:hint="eastAsia" w:ascii="Times New Roman" w:hAnsi="Times New Roman" w:cs="Times New Roman"/>
                <w:szCs w:val="21"/>
                <w:lang w:eastAsia="zh-CN"/>
              </w:rPr>
              <w:t>唐河</w:t>
            </w:r>
            <w:r>
              <w:rPr>
                <w:rFonts w:hint="default" w:ascii="Times New Roman" w:hAnsi="Times New Roman" w:eastAsia="宋体" w:cs="Times New Roman"/>
                <w:color w:val="auto"/>
                <w:u w:val="none"/>
                <w:lang w:eastAsia="zh-CN"/>
              </w:rPr>
              <w:t>对周边水环境影响较小</w:t>
            </w:r>
            <w:r>
              <w:rPr>
                <w:rFonts w:hint="eastAsia" w:ascii="Times New Roman" w:hAnsi="Times New Roman" w:cs="Times New Roman"/>
                <w:szCs w:val="21"/>
              </w:rPr>
              <w:t>。</w:t>
            </w:r>
          </w:p>
          <w:p>
            <w:pPr>
              <w:numPr>
                <w:ilvl w:val="0"/>
                <w:numId w:val="1"/>
              </w:num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声环境：</w:t>
            </w:r>
          </w:p>
          <w:p>
            <w:pPr>
              <w:numPr>
                <w:ilvl w:val="0"/>
                <w:numId w:val="0"/>
              </w:num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本项目的噪声主要来源于设备运行产生的噪声</w:t>
            </w:r>
            <w:r>
              <w:rPr>
                <w:rFonts w:hint="eastAsia" w:ascii="Times New Roman" w:hAnsi="Times New Roman" w:eastAsia="宋体" w:cs="Times New Roman"/>
                <w:szCs w:val="21"/>
                <w:lang w:eastAsia="zh-CN"/>
              </w:rPr>
              <w:t>，隔声减震后</w:t>
            </w:r>
            <w:r>
              <w:rPr>
                <w:rFonts w:hint="eastAsia" w:ascii="Times New Roman" w:hAnsi="Times New Roman" w:eastAsia="宋体" w:cs="Times New Roman"/>
                <w:szCs w:val="21"/>
              </w:rPr>
              <w:t>能够满足《工业企业厂界环境噪声排放标准》（GB12348-2008）2类区标准限值，对周围环境影响不大</w:t>
            </w:r>
            <w:r>
              <w:rPr>
                <w:rFonts w:hint="eastAsia" w:ascii="宋体" w:hAnsi="宋体" w:eastAsia="宋体"/>
                <w:szCs w:val="21"/>
              </w:rPr>
              <w:t>。</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4</w:t>
            </w:r>
            <w:r>
              <w:rPr>
                <w:rFonts w:ascii="Times New Roman" w:hAnsi="Times New Roman" w:eastAsia="宋体" w:cs="Times New Roman"/>
                <w:szCs w:val="21"/>
              </w:rPr>
              <w:t>）固体废物：</w:t>
            </w:r>
          </w:p>
          <w:p>
            <w:pPr>
              <w:ind w:firstLine="480"/>
              <w:rPr>
                <w:rFonts w:hint="default" w:ascii="Times New Roman" w:hAnsi="Times New Roman" w:eastAsia="宋体" w:cs="Times New Roman"/>
                <w:color w:val="auto"/>
                <w:u w:val="none"/>
                <w:lang w:eastAsia="zh-CN"/>
              </w:rPr>
            </w:pPr>
            <w:r>
              <w:rPr>
                <w:rFonts w:hint="eastAsia" w:ascii="Times New Roman" w:hAnsi="Times New Roman" w:cs="Times New Roman"/>
                <w:szCs w:val="21"/>
              </w:rPr>
              <w:t>本项目</w:t>
            </w:r>
            <w:r>
              <w:rPr>
                <w:rFonts w:hint="eastAsia" w:ascii="Times New Roman" w:hAnsi="Times New Roman" w:cs="Times New Roman"/>
                <w:szCs w:val="21"/>
                <w:lang w:eastAsia="zh-CN"/>
              </w:rPr>
              <w:t>固体废物主要为生活垃圾，</w:t>
            </w:r>
            <w:r>
              <w:rPr>
                <w:rFonts w:hint="default" w:ascii="Times New Roman" w:hAnsi="Times New Roman" w:eastAsia="宋体" w:cs="Times New Roman"/>
                <w:color w:val="auto"/>
                <w:u w:val="none"/>
                <w:lang w:eastAsia="zh-CN"/>
              </w:rPr>
              <w:t>生活垃圾由环卫部门定期清运不外排，对环境影响较小。</w:t>
            </w:r>
          </w:p>
          <w:p>
            <w:pPr>
              <w:ind w:firstLine="420" w:firstLineChars="200"/>
              <w:jc w:val="left"/>
              <w:rPr>
                <w:rFonts w:ascii="Times New Roman" w:hAnsi="Times New Roman" w:cs="Times New Roman"/>
                <w:szCs w:val="21"/>
              </w:rPr>
            </w:pP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60854"/>
    <w:multiLevelType w:val="singleLevel"/>
    <w:tmpl w:val="C4A6085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258D8"/>
    <w:rsid w:val="00050831"/>
    <w:rsid w:val="000714DA"/>
    <w:rsid w:val="000819F7"/>
    <w:rsid w:val="000C395F"/>
    <w:rsid w:val="000D48E2"/>
    <w:rsid w:val="000D4B2B"/>
    <w:rsid w:val="000F171C"/>
    <w:rsid w:val="001208B1"/>
    <w:rsid w:val="001428BE"/>
    <w:rsid w:val="0015630B"/>
    <w:rsid w:val="00202EF0"/>
    <w:rsid w:val="002234A6"/>
    <w:rsid w:val="00263476"/>
    <w:rsid w:val="0027236D"/>
    <w:rsid w:val="00297459"/>
    <w:rsid w:val="002C0609"/>
    <w:rsid w:val="002D255D"/>
    <w:rsid w:val="002D5C69"/>
    <w:rsid w:val="002F1852"/>
    <w:rsid w:val="0030105C"/>
    <w:rsid w:val="0033375C"/>
    <w:rsid w:val="003463D9"/>
    <w:rsid w:val="0038674A"/>
    <w:rsid w:val="003923D8"/>
    <w:rsid w:val="003B581A"/>
    <w:rsid w:val="003D187D"/>
    <w:rsid w:val="003E6B7D"/>
    <w:rsid w:val="00430897"/>
    <w:rsid w:val="00446175"/>
    <w:rsid w:val="00462116"/>
    <w:rsid w:val="00483795"/>
    <w:rsid w:val="004F49C2"/>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C65B7"/>
    <w:rsid w:val="006D43A1"/>
    <w:rsid w:val="006F6C89"/>
    <w:rsid w:val="00772558"/>
    <w:rsid w:val="00797E85"/>
    <w:rsid w:val="007D59F8"/>
    <w:rsid w:val="00803B3A"/>
    <w:rsid w:val="00844128"/>
    <w:rsid w:val="008A144F"/>
    <w:rsid w:val="008A5865"/>
    <w:rsid w:val="008C7FBF"/>
    <w:rsid w:val="009218EB"/>
    <w:rsid w:val="009443A6"/>
    <w:rsid w:val="009C4E45"/>
    <w:rsid w:val="009D0C8B"/>
    <w:rsid w:val="009D2C25"/>
    <w:rsid w:val="00A42ABB"/>
    <w:rsid w:val="00AA5A4D"/>
    <w:rsid w:val="00B13ACB"/>
    <w:rsid w:val="00B95BE4"/>
    <w:rsid w:val="00BA0C1B"/>
    <w:rsid w:val="00BD0541"/>
    <w:rsid w:val="00BD293C"/>
    <w:rsid w:val="00C40BDE"/>
    <w:rsid w:val="00C62004"/>
    <w:rsid w:val="00CD2723"/>
    <w:rsid w:val="00CD3119"/>
    <w:rsid w:val="00CD4DE6"/>
    <w:rsid w:val="00D24D41"/>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C3E56"/>
    <w:rsid w:val="00EE0C03"/>
    <w:rsid w:val="00F10A3A"/>
    <w:rsid w:val="00F15138"/>
    <w:rsid w:val="00F75784"/>
    <w:rsid w:val="00F90E79"/>
    <w:rsid w:val="00F95E99"/>
    <w:rsid w:val="00F97AEF"/>
    <w:rsid w:val="00FB3831"/>
    <w:rsid w:val="00FE0A23"/>
    <w:rsid w:val="00FE2B69"/>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04B1"/>
    <w:rsid w:val="73A0562E"/>
    <w:rsid w:val="749142B9"/>
    <w:rsid w:val="75A50FCC"/>
    <w:rsid w:val="75D31A00"/>
    <w:rsid w:val="75FB270D"/>
    <w:rsid w:val="76977CE1"/>
    <w:rsid w:val="76D56AF4"/>
    <w:rsid w:val="76E22A71"/>
    <w:rsid w:val="77793341"/>
    <w:rsid w:val="77AD7A4D"/>
    <w:rsid w:val="792A0C56"/>
    <w:rsid w:val="79775BE4"/>
    <w:rsid w:val="7C000AFD"/>
    <w:rsid w:val="7C093469"/>
    <w:rsid w:val="7C147853"/>
    <w:rsid w:val="7CD60C66"/>
    <w:rsid w:val="7D0918A4"/>
    <w:rsid w:val="7E29676B"/>
    <w:rsid w:val="7EEF263A"/>
    <w:rsid w:val="7F0D461C"/>
    <w:rsid w:val="7FD94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3"/>
    <w:qFormat/>
    <w:uiPriority w:val="99"/>
    <w:rPr>
      <w:rFonts w:ascii="宋体" w:hAnsi="Courier New"/>
      <w:sz w:val="21"/>
      <w:szCs w:val="21"/>
    </w:rPr>
  </w:style>
  <w:style w:type="paragraph" w:styleId="3">
    <w:name w:val="Salutation"/>
    <w:basedOn w:val="1"/>
    <w:next w:val="1"/>
    <w:unhideWhenUsed/>
    <w:qFormat/>
    <w:uiPriority w:val="99"/>
  </w:style>
  <w:style w:type="paragraph" w:styleId="4">
    <w:name w:val="Body Text"/>
    <w:basedOn w:val="1"/>
    <w:qFormat/>
    <w:uiPriority w:val="0"/>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character" w:customStyle="1" w:styleId="12">
    <w:name w:val="书正文 Char"/>
    <w:link w:val="13"/>
    <w:qFormat/>
    <w:uiPriority w:val="0"/>
    <w:rPr>
      <w:rFonts w:hAnsi="宋体"/>
      <w:kern w:val="2"/>
      <w:sz w:val="24"/>
      <w:szCs w:val="28"/>
    </w:rPr>
  </w:style>
  <w:style w:type="paragraph" w:customStyle="1" w:styleId="13">
    <w:name w:val="书正文"/>
    <w:basedOn w:val="1"/>
    <w:link w:val="12"/>
    <w:qFormat/>
    <w:uiPriority w:val="0"/>
    <w:pPr>
      <w:spacing w:line="360" w:lineRule="auto"/>
      <w:ind w:firstLine="200" w:firstLineChars="200"/>
    </w:pPr>
    <w:rPr>
      <w:rFonts w:hAnsi="宋体"/>
      <w:sz w:val="24"/>
      <w:szCs w:val="28"/>
    </w:rPr>
  </w:style>
  <w:style w:type="character" w:customStyle="1" w:styleId="14">
    <w:name w:val="Char Char Char Char1"/>
    <w:link w:val="15"/>
    <w:qFormat/>
    <w:uiPriority w:val="0"/>
    <w:rPr>
      <w:rFonts w:ascii="宋体" w:hAnsi="宋体" w:eastAsia="宋体" w:cs="宋体"/>
      <w:kern w:val="2"/>
      <w:sz w:val="24"/>
      <w:szCs w:val="24"/>
    </w:rPr>
  </w:style>
  <w:style w:type="paragraph" w:customStyle="1" w:styleId="15">
    <w:name w:val="Char Char Char"/>
    <w:basedOn w:val="1"/>
    <w:link w:val="14"/>
    <w:qFormat/>
    <w:uiPriority w:val="0"/>
    <w:pPr>
      <w:spacing w:line="360" w:lineRule="auto"/>
      <w:ind w:firstLine="20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94</Words>
  <Characters>541</Characters>
  <Lines>4</Lines>
  <Paragraphs>1</Paragraphs>
  <TotalTime>1</TotalTime>
  <ScaleCrop>false</ScaleCrop>
  <LinksUpToDate>false</LinksUpToDate>
  <CharactersWithSpaces>634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2016-02-25T08:15:00Z</dcterms:created>
  <dc:creator>Administrator</dc:creator>
  <cp:lastModifiedBy>同心圆</cp:lastModifiedBy>
  <cp:lastPrinted>2019-06-18T00:32:00Z</cp:lastPrinted>
  <dcterms:modified xsi:type="dcterms:W3CDTF">2020-06-23T07:53:31Z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