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6EA" w:rsidRDefault="00AA3F42">
      <w:pPr>
        <w:jc w:val="center"/>
        <w:rPr>
          <w:rFonts w:ascii="宋体" w:eastAsia="宋体" w:hAnsi="宋体" w:cs="宋体"/>
          <w:sz w:val="30"/>
          <w:szCs w:val="30"/>
        </w:rPr>
      </w:pPr>
      <w:r>
        <w:rPr>
          <w:rFonts w:ascii="宋体" w:eastAsia="宋体" w:hAnsi="宋体" w:cs="宋体" w:hint="eastAsia"/>
          <w:sz w:val="30"/>
          <w:szCs w:val="30"/>
        </w:rPr>
        <w:t>拟审批的建设项目环境影响报告表</w:t>
      </w:r>
    </w:p>
    <w:tbl>
      <w:tblPr>
        <w:tblStyle w:val="a7"/>
        <w:tblW w:w="13805" w:type="dxa"/>
        <w:tblLayout w:type="fixed"/>
        <w:tblLook w:val="04A0" w:firstRow="1" w:lastRow="0" w:firstColumn="1" w:lastColumn="0" w:noHBand="0" w:noVBand="1"/>
      </w:tblPr>
      <w:tblGrid>
        <w:gridCol w:w="665"/>
        <w:gridCol w:w="675"/>
        <w:gridCol w:w="720"/>
        <w:gridCol w:w="1121"/>
        <w:gridCol w:w="1504"/>
        <w:gridCol w:w="9120"/>
      </w:tblGrid>
      <w:tr w:rsidR="00777341" w:rsidTr="001A1E0E">
        <w:tc>
          <w:tcPr>
            <w:tcW w:w="665" w:type="dxa"/>
            <w:vAlign w:val="center"/>
          </w:tcPr>
          <w:p w:rsidR="00777341" w:rsidRDefault="00777341">
            <w:pPr>
              <w:jc w:val="center"/>
              <w:rPr>
                <w:szCs w:val="21"/>
              </w:rPr>
            </w:pPr>
            <w:r>
              <w:rPr>
                <w:rFonts w:hint="eastAsia"/>
                <w:szCs w:val="21"/>
              </w:rPr>
              <w:t>项目名称</w:t>
            </w:r>
          </w:p>
        </w:tc>
        <w:tc>
          <w:tcPr>
            <w:tcW w:w="675" w:type="dxa"/>
            <w:vAlign w:val="center"/>
          </w:tcPr>
          <w:p w:rsidR="00777341" w:rsidRDefault="00777341">
            <w:pPr>
              <w:jc w:val="center"/>
              <w:rPr>
                <w:szCs w:val="21"/>
              </w:rPr>
            </w:pPr>
            <w:r>
              <w:rPr>
                <w:rFonts w:hint="eastAsia"/>
                <w:szCs w:val="21"/>
              </w:rPr>
              <w:t>建设地点</w:t>
            </w:r>
          </w:p>
        </w:tc>
        <w:tc>
          <w:tcPr>
            <w:tcW w:w="720" w:type="dxa"/>
            <w:vAlign w:val="center"/>
          </w:tcPr>
          <w:p w:rsidR="00777341" w:rsidRDefault="00777341">
            <w:pPr>
              <w:jc w:val="center"/>
              <w:rPr>
                <w:szCs w:val="21"/>
              </w:rPr>
            </w:pPr>
            <w:r>
              <w:rPr>
                <w:rFonts w:hint="eastAsia"/>
                <w:szCs w:val="21"/>
              </w:rPr>
              <w:t>建设单位</w:t>
            </w:r>
          </w:p>
        </w:tc>
        <w:tc>
          <w:tcPr>
            <w:tcW w:w="1121" w:type="dxa"/>
            <w:vAlign w:val="center"/>
          </w:tcPr>
          <w:p w:rsidR="00777341" w:rsidRDefault="00777341">
            <w:pPr>
              <w:jc w:val="center"/>
              <w:rPr>
                <w:szCs w:val="21"/>
              </w:rPr>
            </w:pPr>
            <w:r>
              <w:rPr>
                <w:rFonts w:hint="eastAsia"/>
                <w:szCs w:val="21"/>
              </w:rPr>
              <w:t>环境影响评价机构</w:t>
            </w:r>
          </w:p>
        </w:tc>
        <w:tc>
          <w:tcPr>
            <w:tcW w:w="1504" w:type="dxa"/>
            <w:vAlign w:val="center"/>
          </w:tcPr>
          <w:p w:rsidR="00777341" w:rsidRDefault="00777341">
            <w:pPr>
              <w:jc w:val="center"/>
              <w:rPr>
                <w:szCs w:val="21"/>
              </w:rPr>
            </w:pPr>
            <w:r>
              <w:rPr>
                <w:rFonts w:hint="eastAsia"/>
                <w:szCs w:val="21"/>
              </w:rPr>
              <w:t>建设项目概况</w:t>
            </w:r>
          </w:p>
        </w:tc>
        <w:tc>
          <w:tcPr>
            <w:tcW w:w="9120" w:type="dxa"/>
            <w:vAlign w:val="center"/>
          </w:tcPr>
          <w:p w:rsidR="00777341" w:rsidRDefault="00777341">
            <w:pPr>
              <w:jc w:val="center"/>
              <w:rPr>
                <w:szCs w:val="21"/>
              </w:rPr>
            </w:pPr>
            <w:r>
              <w:rPr>
                <w:rFonts w:hint="eastAsia"/>
                <w:szCs w:val="21"/>
              </w:rPr>
              <w:t>主要环境影响及预防或减轻不良环境影响的对策和措施</w:t>
            </w:r>
          </w:p>
        </w:tc>
      </w:tr>
      <w:tr w:rsidR="00777341" w:rsidTr="001A1E0E">
        <w:tc>
          <w:tcPr>
            <w:tcW w:w="665" w:type="dxa"/>
            <w:vAlign w:val="center"/>
          </w:tcPr>
          <w:p w:rsidR="00777341" w:rsidRPr="00D2356B" w:rsidRDefault="001A1E0E" w:rsidP="00A00D15">
            <w:pPr>
              <w:jc w:val="center"/>
              <w:rPr>
                <w:szCs w:val="21"/>
              </w:rPr>
            </w:pPr>
            <w:r>
              <w:rPr>
                <w:rFonts w:ascii="Times New Roman" w:cs="Times New Roman" w:hint="eastAsia"/>
                <w:szCs w:val="21"/>
              </w:rPr>
              <w:t>1</w:t>
            </w:r>
            <w:r>
              <w:rPr>
                <w:rFonts w:ascii="Times New Roman" w:cs="Times New Roman" w:hint="eastAsia"/>
                <w:szCs w:val="21"/>
              </w:rPr>
              <w:t>．</w:t>
            </w:r>
            <w:r w:rsidR="00777341" w:rsidRPr="00D2356B">
              <w:rPr>
                <w:rFonts w:ascii="Times New Roman" w:cs="Times New Roman"/>
                <w:szCs w:val="21"/>
              </w:rPr>
              <w:t>唐河</w:t>
            </w:r>
            <w:proofErr w:type="gramStart"/>
            <w:r w:rsidR="00777341" w:rsidRPr="00D2356B">
              <w:rPr>
                <w:rFonts w:ascii="Times New Roman" w:cs="Times New Roman"/>
                <w:szCs w:val="21"/>
              </w:rPr>
              <w:t>县蓝江石化</w:t>
            </w:r>
            <w:proofErr w:type="gramEnd"/>
            <w:r w:rsidR="00777341" w:rsidRPr="00D2356B">
              <w:rPr>
                <w:rFonts w:ascii="Times New Roman" w:cs="Times New Roman"/>
                <w:szCs w:val="21"/>
              </w:rPr>
              <w:t>有限公司项目</w:t>
            </w:r>
          </w:p>
        </w:tc>
        <w:tc>
          <w:tcPr>
            <w:tcW w:w="675" w:type="dxa"/>
            <w:vAlign w:val="center"/>
          </w:tcPr>
          <w:p w:rsidR="00777341" w:rsidRPr="00D2356B" w:rsidRDefault="00777341" w:rsidP="00A00D15">
            <w:pPr>
              <w:jc w:val="center"/>
              <w:rPr>
                <w:szCs w:val="21"/>
              </w:rPr>
            </w:pPr>
            <w:r w:rsidRPr="00D2356B">
              <w:rPr>
                <w:rFonts w:hint="eastAsia"/>
                <w:szCs w:val="21"/>
              </w:rPr>
              <w:t>南阳市唐河县源潭镇崔庄村一组</w:t>
            </w:r>
          </w:p>
        </w:tc>
        <w:tc>
          <w:tcPr>
            <w:tcW w:w="720" w:type="dxa"/>
            <w:vAlign w:val="center"/>
          </w:tcPr>
          <w:p w:rsidR="00777341" w:rsidRPr="00D2356B" w:rsidRDefault="00777341" w:rsidP="00A00D15">
            <w:pPr>
              <w:jc w:val="center"/>
              <w:rPr>
                <w:szCs w:val="21"/>
              </w:rPr>
            </w:pPr>
            <w:r w:rsidRPr="00D2356B">
              <w:rPr>
                <w:rFonts w:ascii="Times New Roman" w:cs="Times New Roman"/>
                <w:szCs w:val="21"/>
              </w:rPr>
              <w:t>唐河</w:t>
            </w:r>
            <w:proofErr w:type="gramStart"/>
            <w:r w:rsidRPr="00D2356B">
              <w:rPr>
                <w:rFonts w:ascii="Times New Roman" w:cs="Times New Roman"/>
                <w:szCs w:val="21"/>
              </w:rPr>
              <w:t>县蓝江石化</w:t>
            </w:r>
            <w:proofErr w:type="gramEnd"/>
            <w:r w:rsidRPr="00D2356B">
              <w:rPr>
                <w:rFonts w:ascii="Times New Roman" w:cs="Times New Roman"/>
                <w:szCs w:val="21"/>
              </w:rPr>
              <w:t>有限公司</w:t>
            </w:r>
          </w:p>
        </w:tc>
        <w:tc>
          <w:tcPr>
            <w:tcW w:w="1121" w:type="dxa"/>
            <w:vAlign w:val="center"/>
          </w:tcPr>
          <w:p w:rsidR="00777341" w:rsidRDefault="00777341" w:rsidP="00A00D15">
            <w:pPr>
              <w:jc w:val="center"/>
              <w:rPr>
                <w:szCs w:val="21"/>
              </w:rPr>
            </w:pPr>
            <w:r w:rsidRPr="00D2356B">
              <w:rPr>
                <w:rFonts w:hint="eastAsia"/>
                <w:szCs w:val="21"/>
              </w:rPr>
              <w:t>山东继盛环境技术有限责任公司</w:t>
            </w:r>
          </w:p>
        </w:tc>
        <w:tc>
          <w:tcPr>
            <w:tcW w:w="1504" w:type="dxa"/>
            <w:vAlign w:val="center"/>
          </w:tcPr>
          <w:p w:rsidR="00777341" w:rsidRPr="00D2356B" w:rsidRDefault="00777341" w:rsidP="00A00D15">
            <w:pPr>
              <w:jc w:val="left"/>
              <w:rPr>
                <w:szCs w:val="21"/>
              </w:rPr>
            </w:pPr>
            <w:r w:rsidRPr="00D2356B">
              <w:rPr>
                <w:rFonts w:ascii="Times New Roman" w:hAnsi="Times New Roman" w:cs="Times New Roman"/>
                <w:szCs w:val="21"/>
              </w:rPr>
              <w:t>项目</w:t>
            </w:r>
            <w:r w:rsidRPr="00D2356B">
              <w:rPr>
                <w:rFonts w:ascii="Times New Roman" w:hAnsi="Times New Roman" w:cs="Times New Roman"/>
                <w:bCs/>
                <w:szCs w:val="21"/>
              </w:rPr>
              <w:t>总占地面积</w:t>
            </w:r>
            <w:r w:rsidRPr="00D2356B">
              <w:rPr>
                <w:rFonts w:ascii="Times New Roman" w:hAnsi="Times New Roman" w:cs="Times New Roman" w:hint="eastAsia"/>
                <w:bCs/>
                <w:szCs w:val="21"/>
              </w:rPr>
              <w:t>2163.45</w:t>
            </w:r>
            <w:r w:rsidRPr="00D2356B">
              <w:rPr>
                <w:rFonts w:ascii="Times New Roman" w:hAnsi="Times New Roman" w:cs="Times New Roman"/>
                <w:bCs/>
                <w:szCs w:val="21"/>
              </w:rPr>
              <w:t>平方米，总建筑面积</w:t>
            </w:r>
            <w:r w:rsidRPr="00D2356B">
              <w:rPr>
                <w:rFonts w:ascii="Times New Roman" w:hAnsi="Times New Roman" w:cs="Times New Roman" w:hint="eastAsia"/>
                <w:bCs/>
                <w:szCs w:val="21"/>
              </w:rPr>
              <w:t>60</w:t>
            </w:r>
            <w:r w:rsidRPr="00D2356B">
              <w:rPr>
                <w:rFonts w:ascii="Times New Roman" w:hAnsi="Times New Roman" w:cs="Times New Roman"/>
                <w:bCs/>
                <w:szCs w:val="21"/>
              </w:rPr>
              <w:t>0</w:t>
            </w:r>
            <w:r>
              <w:rPr>
                <w:rFonts w:ascii="Times New Roman" w:hAnsi="Times New Roman" w:cs="Times New Roman"/>
                <w:bCs/>
                <w:szCs w:val="21"/>
              </w:rPr>
              <w:t>平方米</w:t>
            </w:r>
            <w:r w:rsidRPr="00D2356B">
              <w:rPr>
                <w:rFonts w:ascii="Times New Roman" w:hAnsi="Times New Roman" w:cs="Times New Roman"/>
                <w:bCs/>
                <w:szCs w:val="21"/>
              </w:rPr>
              <w:t>。</w:t>
            </w:r>
            <w:r w:rsidRPr="00D2356B">
              <w:rPr>
                <w:rFonts w:ascii="Times New Roman" w:hAnsi="Times New Roman" w:cs="Times New Roman"/>
                <w:szCs w:val="21"/>
              </w:rPr>
              <w:t>该</w:t>
            </w:r>
            <w:proofErr w:type="gramStart"/>
            <w:r w:rsidRPr="00D2356B">
              <w:rPr>
                <w:rFonts w:ascii="Times New Roman" w:hAnsi="Times New Roman" w:cs="Times New Roman"/>
                <w:szCs w:val="21"/>
              </w:rPr>
              <w:t>项目设埋地</w:t>
            </w:r>
            <w:proofErr w:type="gramEnd"/>
            <w:r w:rsidRPr="00D2356B">
              <w:rPr>
                <w:rFonts w:ascii="Times New Roman" w:hAnsi="Times New Roman" w:cs="Times New Roman"/>
                <w:szCs w:val="21"/>
              </w:rPr>
              <w:t>储油罐</w:t>
            </w:r>
            <w:r w:rsidRPr="00D2356B">
              <w:rPr>
                <w:rFonts w:ascii="Times New Roman" w:hAnsi="Times New Roman" w:cs="Times New Roman" w:hint="eastAsia"/>
                <w:szCs w:val="21"/>
              </w:rPr>
              <w:t>4</w:t>
            </w:r>
            <w:r w:rsidRPr="00D2356B">
              <w:rPr>
                <w:rFonts w:ascii="Times New Roman" w:hAnsi="Times New Roman" w:cs="Times New Roman"/>
                <w:szCs w:val="21"/>
              </w:rPr>
              <w:t>个</w:t>
            </w:r>
            <w:r>
              <w:rPr>
                <w:rFonts w:ascii="Times New Roman" w:hAnsi="Times New Roman" w:cs="Times New Roman" w:hint="eastAsia"/>
                <w:szCs w:val="21"/>
              </w:rPr>
              <w:t>，</w:t>
            </w:r>
            <w:r w:rsidRPr="00D2356B">
              <w:rPr>
                <w:rFonts w:ascii="Times New Roman" w:hAnsi="Times New Roman" w:cs="Times New Roman"/>
                <w:szCs w:val="21"/>
              </w:rPr>
              <w:t>加油机</w:t>
            </w:r>
            <w:r w:rsidRPr="00D2356B">
              <w:rPr>
                <w:rFonts w:ascii="Times New Roman" w:hAnsi="Times New Roman" w:cs="Times New Roman" w:hint="eastAsia"/>
                <w:szCs w:val="21"/>
              </w:rPr>
              <w:t>8</w:t>
            </w:r>
            <w:r w:rsidRPr="00D2356B">
              <w:rPr>
                <w:rFonts w:ascii="Times New Roman" w:hAnsi="Times New Roman" w:cs="Times New Roman"/>
                <w:szCs w:val="21"/>
              </w:rPr>
              <w:t>台</w:t>
            </w:r>
            <w:r w:rsidRPr="00D2356B">
              <w:rPr>
                <w:rFonts w:ascii="Times New Roman" w:hAnsi="Times New Roman" w:cs="Times New Roman"/>
                <w:bCs/>
                <w:szCs w:val="21"/>
              </w:rPr>
              <w:t>，项目年可供应汽油</w:t>
            </w:r>
            <w:r w:rsidRPr="00D2356B">
              <w:rPr>
                <w:rFonts w:ascii="Times New Roman" w:hAnsi="Times New Roman" w:cs="Times New Roman" w:hint="eastAsia"/>
                <w:bCs/>
                <w:szCs w:val="21"/>
              </w:rPr>
              <w:t>10</w:t>
            </w:r>
            <w:r w:rsidRPr="00D2356B">
              <w:rPr>
                <w:rFonts w:ascii="Times New Roman" w:hAnsi="Times New Roman" w:cs="Times New Roman"/>
                <w:bCs/>
                <w:szCs w:val="21"/>
              </w:rPr>
              <w:t>0t</w:t>
            </w:r>
            <w:r w:rsidRPr="00D2356B">
              <w:rPr>
                <w:rFonts w:ascii="Times New Roman" w:hAnsi="Times New Roman" w:cs="Times New Roman"/>
                <w:bCs/>
                <w:szCs w:val="21"/>
              </w:rPr>
              <w:t>，柴油</w:t>
            </w:r>
            <w:r w:rsidRPr="00D2356B">
              <w:rPr>
                <w:rFonts w:ascii="Times New Roman" w:hAnsi="Times New Roman" w:cs="Times New Roman" w:hint="eastAsia"/>
                <w:bCs/>
                <w:szCs w:val="21"/>
              </w:rPr>
              <w:t>10</w:t>
            </w:r>
            <w:r w:rsidRPr="00D2356B">
              <w:rPr>
                <w:rFonts w:ascii="Times New Roman" w:hAnsi="Times New Roman" w:cs="Times New Roman"/>
                <w:bCs/>
                <w:szCs w:val="21"/>
              </w:rPr>
              <w:t>0t</w:t>
            </w:r>
            <w:r w:rsidRPr="00D2356B">
              <w:rPr>
                <w:rFonts w:ascii="Times New Roman" w:hAnsi="Times New Roman" w:cs="Times New Roman"/>
                <w:bCs/>
                <w:szCs w:val="21"/>
              </w:rPr>
              <w:t>。</w:t>
            </w:r>
          </w:p>
        </w:tc>
        <w:tc>
          <w:tcPr>
            <w:tcW w:w="9120" w:type="dxa"/>
            <w:vAlign w:val="center"/>
          </w:tcPr>
          <w:p w:rsidR="00777341" w:rsidRDefault="00777341" w:rsidP="00A00D15">
            <w:pPr>
              <w:jc w:val="left"/>
            </w:pPr>
            <w:r>
              <w:t>（</w:t>
            </w:r>
            <w:r>
              <w:t>1</w:t>
            </w:r>
            <w:r>
              <w:t>）大气环境：</w:t>
            </w:r>
          </w:p>
          <w:p w:rsidR="00777341" w:rsidRDefault="00777341" w:rsidP="00A00D15">
            <w:pPr>
              <w:ind w:firstLineChars="200" w:firstLine="420"/>
              <w:jc w:val="left"/>
              <w:rPr>
                <w:rFonts w:ascii="Times New Roman" w:hAnsi="Times New Roman" w:cs="Times New Roman"/>
                <w:sz w:val="24"/>
              </w:rPr>
            </w:pPr>
            <w:r>
              <w:t>本加油产生的废气主要来源于油罐大小呼吸、加油机作业等排放的非甲烷总烃</w:t>
            </w:r>
            <w:r>
              <w:rPr>
                <w:rFonts w:hint="eastAsia"/>
              </w:rPr>
              <w:t>，设置油气回收装置进行回收，能够达标排放。</w:t>
            </w:r>
          </w:p>
          <w:p w:rsidR="00777341" w:rsidRDefault="00777341" w:rsidP="00A00D15">
            <w:pPr>
              <w:jc w:val="left"/>
            </w:pPr>
            <w:r>
              <w:rPr>
                <w:rFonts w:hint="eastAsia"/>
              </w:rPr>
              <w:t>（</w:t>
            </w:r>
            <w:r>
              <w:rPr>
                <w:rFonts w:hint="eastAsia"/>
              </w:rPr>
              <w:t>2</w:t>
            </w:r>
            <w:r>
              <w:rPr>
                <w:rFonts w:hint="eastAsia"/>
              </w:rPr>
              <w:t>）</w:t>
            </w:r>
            <w:r>
              <w:t>水环境：</w:t>
            </w:r>
          </w:p>
          <w:p w:rsidR="00777341" w:rsidRDefault="00777341" w:rsidP="00A00D15">
            <w:pPr>
              <w:ind w:firstLineChars="200" w:firstLine="420"/>
              <w:jc w:val="left"/>
            </w:pPr>
            <w:r>
              <w:rPr>
                <w:rFonts w:hint="eastAsia"/>
              </w:rPr>
              <w:t>本项目无生产废水，生活污水经化粪池处理后用于农田施肥。。</w:t>
            </w:r>
          </w:p>
          <w:p w:rsidR="00777341" w:rsidRDefault="00777341" w:rsidP="00A00D15">
            <w:pPr>
              <w:tabs>
                <w:tab w:val="left" w:pos="442"/>
              </w:tabs>
              <w:jc w:val="left"/>
            </w:pPr>
            <w:r>
              <w:rPr>
                <w:rFonts w:hint="eastAsia"/>
              </w:rPr>
              <w:t>（</w:t>
            </w:r>
            <w:r>
              <w:rPr>
                <w:rFonts w:hint="eastAsia"/>
              </w:rPr>
              <w:t>3</w:t>
            </w:r>
            <w:r>
              <w:rPr>
                <w:rFonts w:hint="eastAsia"/>
              </w:rPr>
              <w:t>）声环境：</w:t>
            </w:r>
          </w:p>
          <w:p w:rsidR="00777341" w:rsidRDefault="00777341" w:rsidP="00A00D15">
            <w:pPr>
              <w:adjustRightInd w:val="0"/>
              <w:snapToGrid w:val="0"/>
              <w:ind w:firstLineChars="200" w:firstLine="420"/>
            </w:pPr>
            <w:r>
              <w:rPr>
                <w:rFonts w:hint="eastAsia"/>
              </w:rPr>
              <w:t>本项目的噪声主要来源于机器设备运行产生的噪声，能够满足《工业企业厂界环境噪声排放标准》（</w:t>
            </w:r>
            <w:r>
              <w:rPr>
                <w:rFonts w:hint="eastAsia"/>
              </w:rPr>
              <w:t>GB12348-2008</w:t>
            </w:r>
            <w:r>
              <w:rPr>
                <w:rFonts w:hint="eastAsia"/>
              </w:rPr>
              <w:t>）</w:t>
            </w:r>
            <w:r>
              <w:rPr>
                <w:rFonts w:hint="eastAsia"/>
              </w:rPr>
              <w:t>2</w:t>
            </w:r>
            <w:r>
              <w:rPr>
                <w:rFonts w:hint="eastAsia"/>
              </w:rPr>
              <w:t>类标准要求，项目产生的噪声对周围环境的影响在可接受范围内。</w:t>
            </w:r>
          </w:p>
          <w:p w:rsidR="00777341" w:rsidRDefault="00777341" w:rsidP="00A00D15">
            <w:pPr>
              <w:jc w:val="left"/>
            </w:pPr>
            <w:r>
              <w:t>（</w:t>
            </w:r>
            <w:r>
              <w:rPr>
                <w:rFonts w:hint="eastAsia"/>
              </w:rPr>
              <w:t>4</w:t>
            </w:r>
            <w:r>
              <w:t>）固体废物：</w:t>
            </w:r>
          </w:p>
          <w:p w:rsidR="00777341" w:rsidRDefault="00777341" w:rsidP="00A00D15">
            <w:pPr>
              <w:ind w:firstLineChars="200" w:firstLine="420"/>
              <w:jc w:val="left"/>
            </w:pPr>
            <w:r>
              <w:rPr>
                <w:rFonts w:hint="eastAsia"/>
              </w:rPr>
              <w:t>生活垃圾交由环卫部门处理；不会对周围环境产生不利影响。</w:t>
            </w:r>
          </w:p>
          <w:p w:rsidR="00777341" w:rsidRDefault="00777341" w:rsidP="00A00D15">
            <w:pPr>
              <w:pStyle w:val="a4"/>
            </w:pPr>
            <w:r>
              <w:rPr>
                <w:rFonts w:hint="eastAsia"/>
              </w:rPr>
              <w:t>（</w:t>
            </w:r>
            <w:r>
              <w:rPr>
                <w:rFonts w:hint="eastAsia"/>
              </w:rPr>
              <w:t>5</w:t>
            </w:r>
            <w:r>
              <w:rPr>
                <w:rFonts w:hint="eastAsia"/>
              </w:rPr>
              <w:t>）危险废物</w:t>
            </w:r>
          </w:p>
          <w:p w:rsidR="00777341" w:rsidRDefault="00777341" w:rsidP="00A00D15">
            <w:pPr>
              <w:adjustRightInd w:val="0"/>
              <w:snapToGrid w:val="0"/>
              <w:ind w:firstLineChars="200" w:firstLine="420"/>
            </w:pPr>
            <w:r>
              <w:rPr>
                <w:rFonts w:hint="eastAsia"/>
              </w:rPr>
              <w:t>埋地油罐清理出的油泥属于危险废物，</w:t>
            </w:r>
            <w:r w:rsidRPr="00D2356B">
              <w:rPr>
                <w:rFonts w:hint="eastAsia"/>
              </w:rPr>
              <w:t>由有资质单位进行清理并对清理出来的油泥和清洗废水进行专业处理，</w:t>
            </w:r>
            <w:proofErr w:type="gramStart"/>
            <w:r w:rsidRPr="00D2356B">
              <w:rPr>
                <w:rFonts w:hint="eastAsia"/>
              </w:rPr>
              <w:t>即产即运</w:t>
            </w:r>
            <w:proofErr w:type="gramEnd"/>
            <w:r w:rsidRPr="00D2356B">
              <w:rPr>
                <w:rFonts w:hint="eastAsia"/>
              </w:rPr>
              <w:t>，不在项目区内暂存</w:t>
            </w:r>
            <w:r>
              <w:rPr>
                <w:rFonts w:hint="eastAsia"/>
              </w:rPr>
              <w:t>。</w:t>
            </w:r>
          </w:p>
          <w:p w:rsidR="00777341" w:rsidRDefault="00777341">
            <w:pPr>
              <w:adjustRightInd w:val="0"/>
              <w:snapToGrid w:val="0"/>
              <w:spacing w:line="360" w:lineRule="auto"/>
              <w:ind w:firstLineChars="200" w:firstLine="420"/>
            </w:pPr>
          </w:p>
        </w:tc>
      </w:tr>
      <w:tr w:rsidR="001A1E0E" w:rsidTr="001A1E0E">
        <w:trPr>
          <w:trHeight w:val="3600"/>
        </w:trPr>
        <w:tc>
          <w:tcPr>
            <w:tcW w:w="665" w:type="dxa"/>
            <w:hideMark/>
          </w:tcPr>
          <w:p w:rsidR="001A1E0E" w:rsidRDefault="001A1E0E">
            <w:pPr>
              <w:spacing w:line="360" w:lineRule="auto"/>
              <w:rPr>
                <w:rFonts w:ascii="宋体" w:eastAsia="宋体" w:hAnsi="宋体" w:cs="宋体"/>
                <w:szCs w:val="21"/>
              </w:rPr>
            </w:pPr>
            <w:r>
              <w:rPr>
                <w:rFonts w:ascii="宋体" w:eastAsia="宋体" w:hAnsi="宋体" w:cs="宋体" w:hint="eastAsia"/>
                <w:szCs w:val="21"/>
              </w:rPr>
              <w:lastRenderedPageBreak/>
              <w:t>2．</w:t>
            </w:r>
            <w:r>
              <w:rPr>
                <w:rFonts w:ascii="宋体" w:eastAsia="宋体" w:hAnsi="宋体" w:cs="宋体" w:hint="eastAsia"/>
                <w:szCs w:val="21"/>
              </w:rPr>
              <w:t>唐河县华豪加油站建设项目</w:t>
            </w:r>
          </w:p>
        </w:tc>
        <w:tc>
          <w:tcPr>
            <w:tcW w:w="675" w:type="dxa"/>
            <w:hideMark/>
          </w:tcPr>
          <w:p w:rsidR="001A1E0E" w:rsidRDefault="001A1E0E">
            <w:pPr>
              <w:spacing w:line="360" w:lineRule="auto"/>
              <w:rPr>
                <w:rFonts w:ascii="宋体" w:eastAsia="宋体" w:hAnsi="宋体" w:cs="宋体"/>
                <w:szCs w:val="21"/>
              </w:rPr>
            </w:pPr>
            <w:r>
              <w:rPr>
                <w:rFonts w:ascii="宋体" w:eastAsia="宋体" w:hAnsi="宋体" w:cs="宋体" w:hint="eastAsia"/>
                <w:szCs w:val="21"/>
              </w:rPr>
              <w:t>南阳市唐河县</w:t>
            </w:r>
            <w:proofErr w:type="gramStart"/>
            <w:r>
              <w:rPr>
                <w:rFonts w:ascii="宋体" w:eastAsia="宋体" w:hAnsi="宋体" w:cs="宋体" w:hint="eastAsia"/>
                <w:szCs w:val="21"/>
              </w:rPr>
              <w:t>郭</w:t>
            </w:r>
            <w:proofErr w:type="gramEnd"/>
            <w:r>
              <w:rPr>
                <w:rFonts w:ascii="宋体" w:eastAsia="宋体" w:hAnsi="宋体" w:cs="宋体" w:hint="eastAsia"/>
                <w:szCs w:val="21"/>
              </w:rPr>
              <w:t>滩镇赵庄村</w:t>
            </w:r>
          </w:p>
        </w:tc>
        <w:tc>
          <w:tcPr>
            <w:tcW w:w="720" w:type="dxa"/>
            <w:hideMark/>
          </w:tcPr>
          <w:p w:rsidR="001A1E0E" w:rsidRDefault="001A1E0E">
            <w:pPr>
              <w:spacing w:line="360" w:lineRule="auto"/>
              <w:rPr>
                <w:rFonts w:ascii="宋体" w:eastAsia="宋体" w:hAnsi="宋体" w:cs="宋体"/>
                <w:szCs w:val="21"/>
              </w:rPr>
            </w:pPr>
            <w:r>
              <w:rPr>
                <w:rFonts w:ascii="宋体" w:eastAsia="宋体" w:hAnsi="宋体" w:cs="宋体" w:hint="eastAsia"/>
                <w:szCs w:val="21"/>
              </w:rPr>
              <w:t>唐河县华豪加油站</w:t>
            </w:r>
          </w:p>
        </w:tc>
        <w:tc>
          <w:tcPr>
            <w:tcW w:w="1121" w:type="dxa"/>
            <w:hideMark/>
          </w:tcPr>
          <w:p w:rsidR="001A1E0E" w:rsidRDefault="001A1E0E">
            <w:pPr>
              <w:spacing w:line="360" w:lineRule="auto"/>
              <w:rPr>
                <w:rFonts w:ascii="宋体" w:eastAsia="宋体" w:hAnsi="宋体" w:cs="宋体"/>
                <w:szCs w:val="21"/>
              </w:rPr>
            </w:pPr>
            <w:r>
              <w:rPr>
                <w:rFonts w:ascii="宋体" w:eastAsia="宋体" w:hAnsi="宋体" w:cs="宋体" w:hint="eastAsia"/>
                <w:szCs w:val="21"/>
              </w:rPr>
              <w:t xml:space="preserve">云南明空环保科技有限公司司 </w:t>
            </w:r>
          </w:p>
        </w:tc>
        <w:tc>
          <w:tcPr>
            <w:tcW w:w="1504" w:type="dxa"/>
            <w:hideMark/>
          </w:tcPr>
          <w:p w:rsidR="001A1E0E" w:rsidRDefault="001A1E0E">
            <w:pPr>
              <w:spacing w:line="360" w:lineRule="auto"/>
              <w:rPr>
                <w:rFonts w:ascii="宋体" w:eastAsia="宋体" w:hAnsi="宋体" w:cs="宋体"/>
                <w:szCs w:val="21"/>
              </w:rPr>
            </w:pPr>
            <w:r>
              <w:rPr>
                <w:rFonts w:ascii="宋体" w:eastAsia="宋体" w:hAnsi="宋体" w:cs="宋体" w:hint="eastAsia"/>
                <w:szCs w:val="21"/>
              </w:rPr>
              <w:t>本项目在南阳市唐河县</w:t>
            </w:r>
            <w:proofErr w:type="gramStart"/>
            <w:r>
              <w:rPr>
                <w:rFonts w:ascii="宋体" w:eastAsia="宋体" w:hAnsi="宋体" w:cs="宋体" w:hint="eastAsia"/>
                <w:szCs w:val="21"/>
              </w:rPr>
              <w:t>郭</w:t>
            </w:r>
            <w:proofErr w:type="gramEnd"/>
            <w:r>
              <w:rPr>
                <w:rFonts w:ascii="宋体" w:eastAsia="宋体" w:hAnsi="宋体" w:cs="宋体" w:hint="eastAsia"/>
                <w:szCs w:val="21"/>
              </w:rPr>
              <w:t>滩镇赵庄村 ，拟投资30万元，建设唐河县华豪加油站建设项目。该项目总占地面积500㎡,年销售汽油80t，柴油120t。</w:t>
            </w:r>
          </w:p>
        </w:tc>
        <w:tc>
          <w:tcPr>
            <w:tcW w:w="9120" w:type="dxa"/>
            <w:hideMark/>
          </w:tcPr>
          <w:p w:rsidR="001A1E0E" w:rsidRDefault="001A1E0E" w:rsidP="001A1E0E">
            <w:pPr>
              <w:widowControl/>
              <w:numPr>
                <w:ilvl w:val="0"/>
                <w:numId w:val="1"/>
              </w:numPr>
              <w:spacing w:line="360" w:lineRule="auto"/>
              <w:jc w:val="left"/>
              <w:rPr>
                <w:rFonts w:ascii="宋体" w:eastAsia="宋体" w:hAnsi="宋体" w:cs="宋体"/>
                <w:szCs w:val="21"/>
              </w:rPr>
            </w:pPr>
            <w:r>
              <w:rPr>
                <w:rFonts w:ascii="宋体" w:eastAsia="宋体" w:hAnsi="宋体" w:cs="宋体" w:hint="eastAsia"/>
                <w:szCs w:val="21"/>
              </w:rPr>
              <w:t>水环境</w:t>
            </w:r>
            <w:r>
              <w:rPr>
                <w:rFonts w:ascii="宋体" w:eastAsia="宋体" w:hAnsi="宋体" w:cs="宋体" w:hint="eastAsia"/>
                <w:szCs w:val="21"/>
              </w:rPr>
              <w:br/>
              <w:t>项目营运后厂区用水环节主要为职工生活用水，项目生活污水经化粪池处理后定期清掏用于周边农田施肥，不会对周围地表水环境造成不良影响。</w:t>
            </w:r>
            <w:r>
              <w:rPr>
                <w:rFonts w:ascii="宋体" w:eastAsia="宋体" w:hAnsi="宋体" w:cs="宋体" w:hint="eastAsia"/>
                <w:szCs w:val="21"/>
              </w:rPr>
              <w:br/>
              <w:t>2、气环境</w:t>
            </w:r>
          </w:p>
          <w:p w:rsidR="001A1E0E" w:rsidRDefault="001A1E0E">
            <w:pPr>
              <w:spacing w:line="360" w:lineRule="auto"/>
              <w:rPr>
                <w:rFonts w:ascii="宋体" w:eastAsia="宋体" w:hAnsi="宋体" w:cs="宋体" w:hint="eastAsia"/>
                <w:szCs w:val="21"/>
              </w:rPr>
            </w:pPr>
            <w:r>
              <w:rPr>
                <w:rFonts w:ascii="宋体" w:eastAsia="宋体" w:hAnsi="宋体" w:cs="宋体" w:hint="eastAsia"/>
                <w:szCs w:val="21"/>
              </w:rPr>
              <w:t>项目营运期大</w:t>
            </w:r>
            <w:bookmarkStart w:id="0" w:name="_GoBack"/>
            <w:bookmarkEnd w:id="0"/>
            <w:r>
              <w:rPr>
                <w:rFonts w:ascii="宋体" w:eastAsia="宋体" w:hAnsi="宋体" w:cs="宋体" w:hint="eastAsia"/>
                <w:szCs w:val="21"/>
              </w:rPr>
              <w:t>气污染物主要是卸油、储油、加油等过程中油品挥发产生的非甲烷总烃。项目产生的非甲烷总烃通过油气回收系统进行处理。通过采取以上措施，本项目对大气环境影响较小。</w:t>
            </w:r>
          </w:p>
          <w:p w:rsidR="001A1E0E" w:rsidRDefault="001A1E0E">
            <w:pPr>
              <w:spacing w:line="360" w:lineRule="auto"/>
              <w:rPr>
                <w:rFonts w:ascii="宋体" w:eastAsia="宋体" w:hAnsi="宋体" w:cs="宋体" w:hint="eastAsia"/>
                <w:szCs w:val="21"/>
              </w:rPr>
            </w:pPr>
            <w:r>
              <w:rPr>
                <w:rFonts w:ascii="宋体" w:eastAsia="宋体" w:hAnsi="宋体" w:cs="宋体" w:hint="eastAsia"/>
                <w:szCs w:val="21"/>
              </w:rPr>
              <w:t>3、声环境</w:t>
            </w:r>
            <w:r>
              <w:rPr>
                <w:rFonts w:ascii="宋体" w:eastAsia="宋体" w:hAnsi="宋体" w:cs="宋体" w:hint="eastAsia"/>
                <w:szCs w:val="21"/>
              </w:rPr>
              <w:br/>
              <w:t>本项目噪声污染源主要为站区内来往的机动车产生的交通噪声和加油泵等设备运行时产生的噪声。建设单位在场站内要求加油时车辆熄火和平稳启动等措施，再经距离衰减后，厂界噪声满足《工业企业厂界环境噪声排放标准》（GB12348-2008）中2类标准和东厂界4类标准，可以实现达标排放，对</w:t>
            </w:r>
            <w:proofErr w:type="gramStart"/>
            <w:r>
              <w:rPr>
                <w:rFonts w:ascii="宋体" w:eastAsia="宋体" w:hAnsi="宋体" w:cs="宋体" w:hint="eastAsia"/>
                <w:szCs w:val="21"/>
              </w:rPr>
              <w:t>周围声</w:t>
            </w:r>
            <w:proofErr w:type="gramEnd"/>
            <w:r>
              <w:rPr>
                <w:rFonts w:ascii="宋体" w:eastAsia="宋体" w:hAnsi="宋体" w:cs="宋体" w:hint="eastAsia"/>
                <w:szCs w:val="21"/>
              </w:rPr>
              <w:t xml:space="preserve">环境质量影响不大。                                            </w:t>
            </w:r>
          </w:p>
          <w:p w:rsidR="001A1E0E" w:rsidRDefault="001A1E0E">
            <w:pPr>
              <w:spacing w:line="360" w:lineRule="auto"/>
              <w:rPr>
                <w:rFonts w:ascii="宋体" w:eastAsia="宋体" w:hAnsi="宋体" w:cs="宋体" w:hint="eastAsia"/>
                <w:szCs w:val="21"/>
              </w:rPr>
            </w:pPr>
            <w:r>
              <w:rPr>
                <w:rFonts w:ascii="宋体" w:eastAsia="宋体" w:hAnsi="宋体" w:cs="宋体" w:hint="eastAsia"/>
                <w:szCs w:val="21"/>
              </w:rPr>
              <w:t xml:space="preserve">4、固体废物                                              </w:t>
            </w:r>
          </w:p>
          <w:p w:rsidR="001A1E0E" w:rsidRDefault="001A1E0E">
            <w:pPr>
              <w:spacing w:line="360" w:lineRule="auto"/>
              <w:rPr>
                <w:rFonts w:ascii="宋体" w:eastAsia="宋体" w:hAnsi="宋体" w:cs="宋体" w:hint="eastAsia"/>
                <w:szCs w:val="21"/>
              </w:rPr>
            </w:pPr>
            <w:r>
              <w:rPr>
                <w:rFonts w:ascii="宋体" w:eastAsia="宋体" w:hAnsi="宋体" w:cs="宋体" w:hint="eastAsia"/>
                <w:szCs w:val="21"/>
              </w:rPr>
              <w:t>本项目营运期固体废物主要为生活垃圾和罐底油泥。</w:t>
            </w:r>
          </w:p>
          <w:p w:rsidR="001A1E0E" w:rsidRDefault="001A1E0E">
            <w:pPr>
              <w:spacing w:line="360" w:lineRule="auto"/>
              <w:rPr>
                <w:rFonts w:ascii="宋体" w:eastAsia="宋体" w:hAnsi="宋体" w:cs="宋体"/>
                <w:szCs w:val="21"/>
              </w:rPr>
            </w:pPr>
            <w:r>
              <w:rPr>
                <w:rFonts w:ascii="宋体" w:eastAsia="宋体" w:hAnsi="宋体" w:cs="宋体" w:hint="eastAsia"/>
                <w:szCs w:val="21"/>
              </w:rPr>
              <w:t>本项目储油罐底部油泥委托有资质的专业清理公司清理，油泥由专业清洗公司回收处理，不在站内暂存。生活垃圾由企业统一收集后定期清运至垃圾中转站。通过采上综合措施后，本项目固体废物均得到资源利用或安全处置，对周围环境影响较小。</w:t>
            </w:r>
          </w:p>
        </w:tc>
      </w:tr>
    </w:tbl>
    <w:p w:rsidR="00F246EA" w:rsidRPr="001A1E0E" w:rsidRDefault="00F246EA"/>
    <w:sectPr w:rsidR="00F246EA" w:rsidRPr="001A1E0E" w:rsidSect="008F734A">
      <w:pgSz w:w="16783" w:h="11850"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059" w:rsidRDefault="00D17059" w:rsidP="00F24C7A">
      <w:r>
        <w:separator/>
      </w:r>
    </w:p>
  </w:endnote>
  <w:endnote w:type="continuationSeparator" w:id="0">
    <w:p w:rsidR="00D17059" w:rsidRDefault="00D17059" w:rsidP="00F2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059" w:rsidRDefault="00D17059" w:rsidP="00F24C7A">
      <w:r>
        <w:separator/>
      </w:r>
    </w:p>
  </w:footnote>
  <w:footnote w:type="continuationSeparator" w:id="0">
    <w:p w:rsidR="00D17059" w:rsidRDefault="00D17059" w:rsidP="00F24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2708D"/>
    <w:multiLevelType w:val="singleLevel"/>
    <w:tmpl w:val="4A22708D"/>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95B0D57"/>
    <w:rsid w:val="0000146B"/>
    <w:rsid w:val="000258D8"/>
    <w:rsid w:val="00050831"/>
    <w:rsid w:val="000714DA"/>
    <w:rsid w:val="000819F7"/>
    <w:rsid w:val="000C395F"/>
    <w:rsid w:val="000D48E2"/>
    <w:rsid w:val="000D4B2B"/>
    <w:rsid w:val="000F171C"/>
    <w:rsid w:val="001208B1"/>
    <w:rsid w:val="001428BE"/>
    <w:rsid w:val="0015630B"/>
    <w:rsid w:val="001A1E0E"/>
    <w:rsid w:val="00202EF0"/>
    <w:rsid w:val="002234A6"/>
    <w:rsid w:val="00263476"/>
    <w:rsid w:val="0027236D"/>
    <w:rsid w:val="00297459"/>
    <w:rsid w:val="002C0609"/>
    <w:rsid w:val="002D255D"/>
    <w:rsid w:val="002D5C69"/>
    <w:rsid w:val="002F1852"/>
    <w:rsid w:val="0030105C"/>
    <w:rsid w:val="0033375C"/>
    <w:rsid w:val="003463D9"/>
    <w:rsid w:val="0038674A"/>
    <w:rsid w:val="003923D8"/>
    <w:rsid w:val="003B581A"/>
    <w:rsid w:val="003D187D"/>
    <w:rsid w:val="003E6B7D"/>
    <w:rsid w:val="00430897"/>
    <w:rsid w:val="00446175"/>
    <w:rsid w:val="00462116"/>
    <w:rsid w:val="00483795"/>
    <w:rsid w:val="004F49C2"/>
    <w:rsid w:val="00534D07"/>
    <w:rsid w:val="00540112"/>
    <w:rsid w:val="005416B4"/>
    <w:rsid w:val="00565D0D"/>
    <w:rsid w:val="005812C7"/>
    <w:rsid w:val="00594A4F"/>
    <w:rsid w:val="005962C5"/>
    <w:rsid w:val="005B42C4"/>
    <w:rsid w:val="005C20CD"/>
    <w:rsid w:val="005F071B"/>
    <w:rsid w:val="00603F73"/>
    <w:rsid w:val="00622435"/>
    <w:rsid w:val="0063182C"/>
    <w:rsid w:val="0068177A"/>
    <w:rsid w:val="00692F36"/>
    <w:rsid w:val="006B14F4"/>
    <w:rsid w:val="006C65B7"/>
    <w:rsid w:val="006D43A1"/>
    <w:rsid w:val="006F6C89"/>
    <w:rsid w:val="00772558"/>
    <w:rsid w:val="00777341"/>
    <w:rsid w:val="00797E85"/>
    <w:rsid w:val="007D59F8"/>
    <w:rsid w:val="00803B3A"/>
    <w:rsid w:val="00844128"/>
    <w:rsid w:val="008A144F"/>
    <w:rsid w:val="008A5865"/>
    <w:rsid w:val="008C7FBF"/>
    <w:rsid w:val="008F734A"/>
    <w:rsid w:val="009218EB"/>
    <w:rsid w:val="009443A6"/>
    <w:rsid w:val="009C4E45"/>
    <w:rsid w:val="009D0C8B"/>
    <w:rsid w:val="009D2C25"/>
    <w:rsid w:val="009F63D1"/>
    <w:rsid w:val="00A00D15"/>
    <w:rsid w:val="00A42ABB"/>
    <w:rsid w:val="00AA3F42"/>
    <w:rsid w:val="00AA5A4D"/>
    <w:rsid w:val="00B13ACB"/>
    <w:rsid w:val="00B95BE4"/>
    <w:rsid w:val="00BA0C1B"/>
    <w:rsid w:val="00BD0541"/>
    <w:rsid w:val="00BD293C"/>
    <w:rsid w:val="00C40BDE"/>
    <w:rsid w:val="00C62004"/>
    <w:rsid w:val="00C93EAC"/>
    <w:rsid w:val="00CD2723"/>
    <w:rsid w:val="00CD3119"/>
    <w:rsid w:val="00CD4DE6"/>
    <w:rsid w:val="00D17059"/>
    <w:rsid w:val="00D2356B"/>
    <w:rsid w:val="00D24D41"/>
    <w:rsid w:val="00D432EC"/>
    <w:rsid w:val="00D630A1"/>
    <w:rsid w:val="00D647E3"/>
    <w:rsid w:val="00D66615"/>
    <w:rsid w:val="00D77D3C"/>
    <w:rsid w:val="00DC3B82"/>
    <w:rsid w:val="00DE438D"/>
    <w:rsid w:val="00DF4041"/>
    <w:rsid w:val="00E054C2"/>
    <w:rsid w:val="00E172FF"/>
    <w:rsid w:val="00E67C75"/>
    <w:rsid w:val="00E81177"/>
    <w:rsid w:val="00EA03BD"/>
    <w:rsid w:val="00EA7D60"/>
    <w:rsid w:val="00EC3E56"/>
    <w:rsid w:val="00EE0C03"/>
    <w:rsid w:val="00F10A3A"/>
    <w:rsid w:val="00F15138"/>
    <w:rsid w:val="00F246EA"/>
    <w:rsid w:val="00F24C7A"/>
    <w:rsid w:val="00F75784"/>
    <w:rsid w:val="00F90E79"/>
    <w:rsid w:val="00F95E99"/>
    <w:rsid w:val="00F97AEF"/>
    <w:rsid w:val="00FB3831"/>
    <w:rsid w:val="00FE0A23"/>
    <w:rsid w:val="00FE2B69"/>
    <w:rsid w:val="02501308"/>
    <w:rsid w:val="028C4331"/>
    <w:rsid w:val="03D06328"/>
    <w:rsid w:val="04392C4B"/>
    <w:rsid w:val="05471363"/>
    <w:rsid w:val="055D4D8E"/>
    <w:rsid w:val="058561A0"/>
    <w:rsid w:val="06872E80"/>
    <w:rsid w:val="06E972B1"/>
    <w:rsid w:val="070F4A15"/>
    <w:rsid w:val="08304CC1"/>
    <w:rsid w:val="089538FC"/>
    <w:rsid w:val="09CC72FD"/>
    <w:rsid w:val="0A2D3FCA"/>
    <w:rsid w:val="0A5B3432"/>
    <w:rsid w:val="0A7B104A"/>
    <w:rsid w:val="0AFE2C70"/>
    <w:rsid w:val="0B241EE7"/>
    <w:rsid w:val="0B3F4264"/>
    <w:rsid w:val="0C307861"/>
    <w:rsid w:val="0C47125C"/>
    <w:rsid w:val="0CE74F57"/>
    <w:rsid w:val="0D6D3947"/>
    <w:rsid w:val="0D703E29"/>
    <w:rsid w:val="0DA8333A"/>
    <w:rsid w:val="0EF60309"/>
    <w:rsid w:val="0FF031F7"/>
    <w:rsid w:val="104F4860"/>
    <w:rsid w:val="10FD15CC"/>
    <w:rsid w:val="110D5481"/>
    <w:rsid w:val="11F66C32"/>
    <w:rsid w:val="12E67383"/>
    <w:rsid w:val="12F36D34"/>
    <w:rsid w:val="12F65067"/>
    <w:rsid w:val="12FD502E"/>
    <w:rsid w:val="1338201C"/>
    <w:rsid w:val="13493762"/>
    <w:rsid w:val="143D1F71"/>
    <w:rsid w:val="15191DFD"/>
    <w:rsid w:val="1846568C"/>
    <w:rsid w:val="191841A8"/>
    <w:rsid w:val="19730E47"/>
    <w:rsid w:val="1A0E7A51"/>
    <w:rsid w:val="1A823125"/>
    <w:rsid w:val="1AB54F2E"/>
    <w:rsid w:val="1ADA7036"/>
    <w:rsid w:val="1ADB4631"/>
    <w:rsid w:val="1AFC67DA"/>
    <w:rsid w:val="1CA70860"/>
    <w:rsid w:val="1CB12EC4"/>
    <w:rsid w:val="1F5A3FDB"/>
    <w:rsid w:val="1F8C2DDA"/>
    <w:rsid w:val="1FED3B54"/>
    <w:rsid w:val="20B516FF"/>
    <w:rsid w:val="24035330"/>
    <w:rsid w:val="245D6ACA"/>
    <w:rsid w:val="25347F2E"/>
    <w:rsid w:val="25955E9B"/>
    <w:rsid w:val="26F96F50"/>
    <w:rsid w:val="296D63A7"/>
    <w:rsid w:val="2B9A09F1"/>
    <w:rsid w:val="2BB95237"/>
    <w:rsid w:val="2C2546B8"/>
    <w:rsid w:val="2C9C0421"/>
    <w:rsid w:val="2E6A2AE9"/>
    <w:rsid w:val="2EE854DF"/>
    <w:rsid w:val="31C25050"/>
    <w:rsid w:val="323577BD"/>
    <w:rsid w:val="32674242"/>
    <w:rsid w:val="33B365C0"/>
    <w:rsid w:val="350032C9"/>
    <w:rsid w:val="3527377E"/>
    <w:rsid w:val="36FD424E"/>
    <w:rsid w:val="37075F83"/>
    <w:rsid w:val="3834059C"/>
    <w:rsid w:val="398A673A"/>
    <w:rsid w:val="3A2410DE"/>
    <w:rsid w:val="3A9F767F"/>
    <w:rsid w:val="3AF670A4"/>
    <w:rsid w:val="3C561DEA"/>
    <w:rsid w:val="3D85592C"/>
    <w:rsid w:val="3F42224B"/>
    <w:rsid w:val="3F64197B"/>
    <w:rsid w:val="3FFE0C63"/>
    <w:rsid w:val="41AE3EB7"/>
    <w:rsid w:val="42FB71CD"/>
    <w:rsid w:val="439D411F"/>
    <w:rsid w:val="440820E9"/>
    <w:rsid w:val="452B25FD"/>
    <w:rsid w:val="455E7496"/>
    <w:rsid w:val="465F7AB4"/>
    <w:rsid w:val="46764238"/>
    <w:rsid w:val="46EA1DD9"/>
    <w:rsid w:val="4736340A"/>
    <w:rsid w:val="4878060E"/>
    <w:rsid w:val="48DC3DDB"/>
    <w:rsid w:val="49092027"/>
    <w:rsid w:val="495B0D57"/>
    <w:rsid w:val="495B3493"/>
    <w:rsid w:val="4984387F"/>
    <w:rsid w:val="49845261"/>
    <w:rsid w:val="4C101C89"/>
    <w:rsid w:val="4CA867EF"/>
    <w:rsid w:val="4E3E5A67"/>
    <w:rsid w:val="514A556A"/>
    <w:rsid w:val="52726BDA"/>
    <w:rsid w:val="528415A5"/>
    <w:rsid w:val="537C5348"/>
    <w:rsid w:val="53F628D3"/>
    <w:rsid w:val="5441284F"/>
    <w:rsid w:val="54450BBE"/>
    <w:rsid w:val="547E5C52"/>
    <w:rsid w:val="54D12EC8"/>
    <w:rsid w:val="54EA5FBE"/>
    <w:rsid w:val="566C1D3B"/>
    <w:rsid w:val="56887D5D"/>
    <w:rsid w:val="56E775DF"/>
    <w:rsid w:val="56FC00A5"/>
    <w:rsid w:val="574650C6"/>
    <w:rsid w:val="5747452A"/>
    <w:rsid w:val="58A74769"/>
    <w:rsid w:val="591F7599"/>
    <w:rsid w:val="5A93427A"/>
    <w:rsid w:val="5BFA1515"/>
    <w:rsid w:val="5C23691B"/>
    <w:rsid w:val="5D122B4A"/>
    <w:rsid w:val="5E31520C"/>
    <w:rsid w:val="60392624"/>
    <w:rsid w:val="611A395A"/>
    <w:rsid w:val="61A77517"/>
    <w:rsid w:val="648E1D81"/>
    <w:rsid w:val="649F12EB"/>
    <w:rsid w:val="64D27D69"/>
    <w:rsid w:val="64FA39F2"/>
    <w:rsid w:val="6521746F"/>
    <w:rsid w:val="65A14E6C"/>
    <w:rsid w:val="67E01E08"/>
    <w:rsid w:val="687958DF"/>
    <w:rsid w:val="69AE2857"/>
    <w:rsid w:val="6A992F34"/>
    <w:rsid w:val="6CDD0CB6"/>
    <w:rsid w:val="6E464130"/>
    <w:rsid w:val="6EBF77DC"/>
    <w:rsid w:val="6F4B6B2F"/>
    <w:rsid w:val="6FBC6079"/>
    <w:rsid w:val="71820A80"/>
    <w:rsid w:val="71C64EA4"/>
    <w:rsid w:val="7251261D"/>
    <w:rsid w:val="73157730"/>
    <w:rsid w:val="73405C07"/>
    <w:rsid w:val="73A0562E"/>
    <w:rsid w:val="749142B9"/>
    <w:rsid w:val="74F04AB8"/>
    <w:rsid w:val="75A50FCC"/>
    <w:rsid w:val="75D31A00"/>
    <w:rsid w:val="75FB270D"/>
    <w:rsid w:val="76977CE1"/>
    <w:rsid w:val="76D56AF4"/>
    <w:rsid w:val="76E22A71"/>
    <w:rsid w:val="77793341"/>
    <w:rsid w:val="77AD7A4D"/>
    <w:rsid w:val="792A0C56"/>
    <w:rsid w:val="79775BE4"/>
    <w:rsid w:val="7C093469"/>
    <w:rsid w:val="7C147853"/>
    <w:rsid w:val="7CD60C66"/>
    <w:rsid w:val="7E29676B"/>
    <w:rsid w:val="7EEF263A"/>
    <w:rsid w:val="7F0D461C"/>
    <w:rsid w:val="7FD94A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8F73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8F734A"/>
    <w:pPr>
      <w:autoSpaceDE w:val="0"/>
      <w:autoSpaceDN w:val="0"/>
      <w:spacing w:after="120" w:line="360" w:lineRule="auto"/>
      <w:ind w:leftChars="200" w:left="420" w:firstLineChars="200" w:firstLine="420"/>
      <w:jc w:val="left"/>
    </w:pPr>
    <w:rPr>
      <w:rFonts w:ascii="宋体" w:hAnsi="宋体" w:cs="宋体"/>
      <w:kern w:val="0"/>
      <w:sz w:val="24"/>
      <w:szCs w:val="22"/>
      <w:lang w:val="zh-CN" w:bidi="zh-CN"/>
    </w:rPr>
  </w:style>
  <w:style w:type="paragraph" w:styleId="a3">
    <w:name w:val="Body Text Indent"/>
    <w:basedOn w:val="a"/>
    <w:qFormat/>
    <w:rsid w:val="008F734A"/>
    <w:pPr>
      <w:ind w:firstLine="570"/>
    </w:pPr>
    <w:rPr>
      <w:sz w:val="28"/>
      <w:szCs w:val="20"/>
    </w:rPr>
  </w:style>
  <w:style w:type="paragraph" w:styleId="a4">
    <w:name w:val="Body Text"/>
    <w:basedOn w:val="a"/>
    <w:link w:val="Char"/>
    <w:qFormat/>
    <w:rsid w:val="008F734A"/>
  </w:style>
  <w:style w:type="paragraph" w:styleId="a5">
    <w:name w:val="footer"/>
    <w:basedOn w:val="a"/>
    <w:link w:val="Char0"/>
    <w:qFormat/>
    <w:rsid w:val="008F734A"/>
    <w:pPr>
      <w:tabs>
        <w:tab w:val="center" w:pos="4153"/>
        <w:tab w:val="right" w:pos="8306"/>
      </w:tabs>
      <w:snapToGrid w:val="0"/>
      <w:jc w:val="left"/>
    </w:pPr>
    <w:rPr>
      <w:sz w:val="18"/>
      <w:szCs w:val="18"/>
    </w:rPr>
  </w:style>
  <w:style w:type="paragraph" w:styleId="a6">
    <w:name w:val="header"/>
    <w:basedOn w:val="a"/>
    <w:link w:val="Char1"/>
    <w:qFormat/>
    <w:rsid w:val="008F734A"/>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8F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qFormat/>
    <w:rsid w:val="008F734A"/>
    <w:rPr>
      <w:kern w:val="2"/>
      <w:sz w:val="18"/>
      <w:szCs w:val="18"/>
    </w:rPr>
  </w:style>
  <w:style w:type="character" w:customStyle="1" w:styleId="Char0">
    <w:name w:val="页脚 Char"/>
    <w:basedOn w:val="a0"/>
    <w:link w:val="a5"/>
    <w:qFormat/>
    <w:rsid w:val="008F734A"/>
    <w:rPr>
      <w:kern w:val="2"/>
      <w:sz w:val="18"/>
      <w:szCs w:val="18"/>
    </w:rPr>
  </w:style>
  <w:style w:type="character" w:customStyle="1" w:styleId="Char2">
    <w:name w:val="书正文 Char"/>
    <w:link w:val="a8"/>
    <w:qFormat/>
    <w:rsid w:val="008F734A"/>
    <w:rPr>
      <w:rFonts w:hAnsi="宋体"/>
      <w:kern w:val="2"/>
      <w:sz w:val="24"/>
      <w:szCs w:val="28"/>
    </w:rPr>
  </w:style>
  <w:style w:type="paragraph" w:customStyle="1" w:styleId="a8">
    <w:name w:val="书正文"/>
    <w:basedOn w:val="a"/>
    <w:link w:val="Char2"/>
    <w:qFormat/>
    <w:rsid w:val="008F734A"/>
    <w:pPr>
      <w:spacing w:line="360" w:lineRule="auto"/>
      <w:ind w:firstLineChars="200" w:firstLine="200"/>
    </w:pPr>
    <w:rPr>
      <w:rFonts w:hAnsi="宋体"/>
      <w:sz w:val="24"/>
      <w:szCs w:val="28"/>
    </w:rPr>
  </w:style>
  <w:style w:type="character" w:customStyle="1" w:styleId="CharCharCharChar1">
    <w:name w:val="Char Char Char Char1"/>
    <w:link w:val="CharCharChar"/>
    <w:qFormat/>
    <w:rsid w:val="008F734A"/>
    <w:rPr>
      <w:rFonts w:ascii="宋体" w:eastAsia="宋体" w:hAnsi="宋体" w:cs="宋体"/>
      <w:kern w:val="2"/>
      <w:sz w:val="24"/>
      <w:szCs w:val="24"/>
    </w:rPr>
  </w:style>
  <w:style w:type="paragraph" w:customStyle="1" w:styleId="CharCharChar">
    <w:name w:val="Char Char Char"/>
    <w:basedOn w:val="a"/>
    <w:link w:val="CharCharCharChar1"/>
    <w:qFormat/>
    <w:rsid w:val="008F734A"/>
    <w:pPr>
      <w:spacing w:line="360" w:lineRule="auto"/>
      <w:ind w:firstLineChars="200" w:firstLine="200"/>
    </w:pPr>
    <w:rPr>
      <w:rFonts w:ascii="宋体" w:eastAsia="宋体" w:hAnsi="宋体" w:cs="宋体"/>
      <w:sz w:val="24"/>
    </w:rPr>
  </w:style>
  <w:style w:type="character" w:customStyle="1" w:styleId="a9">
    <w:name w:val="样式 小四"/>
    <w:basedOn w:val="a0"/>
    <w:qFormat/>
    <w:rsid w:val="008F734A"/>
    <w:rPr>
      <w:rFonts w:ascii="Times New Roman" w:eastAsia="宋体" w:hAnsi="Times New Roman"/>
      <w:sz w:val="24"/>
    </w:rPr>
  </w:style>
  <w:style w:type="character" w:customStyle="1" w:styleId="Char">
    <w:name w:val="正文文本 Char"/>
    <w:basedOn w:val="a0"/>
    <w:link w:val="a4"/>
    <w:rsid w:val="00F24C7A"/>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autoSpaceDE w:val="0"/>
      <w:autoSpaceDN w:val="0"/>
      <w:spacing w:after="120" w:line="360" w:lineRule="auto"/>
      <w:ind w:leftChars="200" w:left="420" w:firstLineChars="200" w:firstLine="420"/>
      <w:jc w:val="left"/>
    </w:pPr>
    <w:rPr>
      <w:rFonts w:ascii="宋体" w:hAnsi="宋体" w:cs="宋体"/>
      <w:kern w:val="0"/>
      <w:sz w:val="24"/>
      <w:szCs w:val="22"/>
      <w:lang w:val="zh-CN" w:bidi="zh-CN"/>
    </w:rPr>
  </w:style>
  <w:style w:type="paragraph" w:styleId="a3">
    <w:name w:val="Body Text Indent"/>
    <w:basedOn w:val="a"/>
    <w:qFormat/>
    <w:pPr>
      <w:ind w:firstLine="570"/>
    </w:pPr>
    <w:rPr>
      <w:sz w:val="28"/>
      <w:szCs w:val="20"/>
    </w:rPr>
  </w:style>
  <w:style w:type="paragraph" w:styleId="a4">
    <w:name w:val="Body Text"/>
    <w:basedOn w:val="a"/>
    <w:link w:val="Char"/>
    <w:qFormat/>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qFormat/>
    <w:rPr>
      <w:kern w:val="2"/>
      <w:sz w:val="18"/>
      <w:szCs w:val="18"/>
    </w:rPr>
  </w:style>
  <w:style w:type="character" w:customStyle="1" w:styleId="Char0">
    <w:name w:val="页脚 Char"/>
    <w:basedOn w:val="a0"/>
    <w:link w:val="a5"/>
    <w:qFormat/>
    <w:rPr>
      <w:kern w:val="2"/>
      <w:sz w:val="18"/>
      <w:szCs w:val="18"/>
    </w:rPr>
  </w:style>
  <w:style w:type="character" w:customStyle="1" w:styleId="Char2">
    <w:name w:val="书正文 Char"/>
    <w:link w:val="a8"/>
    <w:qFormat/>
    <w:rPr>
      <w:rFonts w:hAnsi="宋体"/>
      <w:kern w:val="2"/>
      <w:sz w:val="24"/>
      <w:szCs w:val="28"/>
    </w:rPr>
  </w:style>
  <w:style w:type="paragraph" w:customStyle="1" w:styleId="a8">
    <w:name w:val="书正文"/>
    <w:basedOn w:val="a"/>
    <w:link w:val="Char2"/>
    <w:qFormat/>
    <w:pPr>
      <w:spacing w:line="360" w:lineRule="auto"/>
      <w:ind w:firstLineChars="200" w:firstLine="200"/>
    </w:pPr>
    <w:rPr>
      <w:rFonts w:hAnsi="宋体"/>
      <w:sz w:val="24"/>
      <w:szCs w:val="28"/>
    </w:rPr>
  </w:style>
  <w:style w:type="character" w:customStyle="1" w:styleId="CharCharCharChar1">
    <w:name w:val="Char Char Char Char1"/>
    <w:link w:val="CharCharChar"/>
    <w:qFormat/>
    <w:rPr>
      <w:rFonts w:ascii="宋体" w:eastAsia="宋体" w:hAnsi="宋体" w:cs="宋体"/>
      <w:kern w:val="2"/>
      <w:sz w:val="24"/>
      <w:szCs w:val="24"/>
    </w:rPr>
  </w:style>
  <w:style w:type="paragraph" w:customStyle="1" w:styleId="CharCharChar">
    <w:name w:val="Char Char Char"/>
    <w:basedOn w:val="a"/>
    <w:link w:val="CharCharCharChar1"/>
    <w:qFormat/>
    <w:pPr>
      <w:spacing w:line="360" w:lineRule="auto"/>
      <w:ind w:firstLineChars="200" w:firstLine="200"/>
    </w:pPr>
    <w:rPr>
      <w:rFonts w:ascii="宋体" w:eastAsia="宋体" w:hAnsi="宋体" w:cs="宋体"/>
      <w:sz w:val="24"/>
    </w:rPr>
  </w:style>
  <w:style w:type="character" w:customStyle="1" w:styleId="a9">
    <w:name w:val="样式 小四"/>
    <w:basedOn w:val="a0"/>
    <w:qFormat/>
    <w:rPr>
      <w:rFonts w:ascii="Times New Roman" w:eastAsia="宋体" w:hAnsi="Times New Roman"/>
      <w:sz w:val="24"/>
    </w:rPr>
  </w:style>
  <w:style w:type="character" w:customStyle="1" w:styleId="Char">
    <w:name w:val="正文文本 Char"/>
    <w:basedOn w:val="a0"/>
    <w:link w:val="a4"/>
    <w:rsid w:val="00F24C7A"/>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23078">
      <w:bodyDiv w:val="1"/>
      <w:marLeft w:val="0"/>
      <w:marRight w:val="0"/>
      <w:marTop w:val="0"/>
      <w:marBottom w:val="0"/>
      <w:divBdr>
        <w:top w:val="none" w:sz="0" w:space="0" w:color="auto"/>
        <w:left w:val="none" w:sz="0" w:space="0" w:color="auto"/>
        <w:bottom w:val="none" w:sz="0" w:space="0" w:color="auto"/>
        <w:right w:val="none" w:sz="0" w:space="0" w:color="auto"/>
      </w:divBdr>
    </w:div>
    <w:div w:id="172860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1004</Characters>
  <Application>Microsoft Office Word</Application>
  <DocSecurity>0</DocSecurity>
  <Lines>8</Lines>
  <Paragraphs>2</Paragraphs>
  <ScaleCrop>false</ScaleCrop>
  <Company>微软中国</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6</cp:revision>
  <cp:lastPrinted>2019-06-18T00:32:00Z</cp:lastPrinted>
  <dcterms:created xsi:type="dcterms:W3CDTF">2020-12-23T09:57:00Z</dcterms:created>
  <dcterms:modified xsi:type="dcterms:W3CDTF">2020-12-24T00:47:00Z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