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0"/>
          <w:szCs w:val="30"/>
          <w:lang w:eastAsia="zh-CN"/>
        </w:rPr>
      </w:pPr>
      <w:r>
        <w:rPr>
          <w:rFonts w:hint="eastAsia" w:ascii="宋体" w:hAnsi="宋体" w:eastAsia="宋体" w:cs="宋体"/>
          <w:sz w:val="30"/>
          <w:szCs w:val="30"/>
        </w:rPr>
        <w:t>拟审批的建设项目环境影响报告</w:t>
      </w:r>
      <w:r>
        <w:rPr>
          <w:rFonts w:hint="eastAsia" w:ascii="宋体" w:hAnsi="宋体" w:eastAsia="宋体" w:cs="宋体"/>
          <w:sz w:val="30"/>
          <w:szCs w:val="30"/>
          <w:lang w:eastAsia="zh-CN"/>
        </w:rPr>
        <w:t>书</w:t>
      </w:r>
    </w:p>
    <w:tbl>
      <w:tblPr>
        <w:tblStyle w:val="7"/>
        <w:tblW w:w="14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665"/>
        <w:gridCol w:w="675"/>
        <w:gridCol w:w="720"/>
        <w:gridCol w:w="1097"/>
        <w:gridCol w:w="1339"/>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Align w:val="center"/>
          </w:tcPr>
          <w:p>
            <w:pPr>
              <w:spacing w:line="240" w:lineRule="auto"/>
              <w:jc w:val="center"/>
              <w:rPr>
                <w:sz w:val="21"/>
                <w:szCs w:val="21"/>
              </w:rPr>
            </w:pPr>
            <w:r>
              <w:rPr>
                <w:rFonts w:hint="eastAsia"/>
                <w:sz w:val="21"/>
                <w:szCs w:val="21"/>
              </w:rPr>
              <w:t>序号</w:t>
            </w:r>
          </w:p>
        </w:tc>
        <w:tc>
          <w:tcPr>
            <w:tcW w:w="665" w:type="dxa"/>
            <w:vAlign w:val="center"/>
          </w:tcPr>
          <w:p>
            <w:pPr>
              <w:spacing w:line="240" w:lineRule="auto"/>
              <w:jc w:val="center"/>
              <w:rPr>
                <w:sz w:val="21"/>
                <w:szCs w:val="21"/>
              </w:rPr>
            </w:pPr>
            <w:r>
              <w:rPr>
                <w:rFonts w:hint="eastAsia"/>
                <w:sz w:val="21"/>
                <w:szCs w:val="21"/>
              </w:rPr>
              <w:t>项目名称</w:t>
            </w:r>
          </w:p>
        </w:tc>
        <w:tc>
          <w:tcPr>
            <w:tcW w:w="675" w:type="dxa"/>
            <w:vAlign w:val="center"/>
          </w:tcPr>
          <w:p>
            <w:pPr>
              <w:spacing w:line="240" w:lineRule="auto"/>
              <w:jc w:val="center"/>
              <w:rPr>
                <w:sz w:val="21"/>
                <w:szCs w:val="21"/>
              </w:rPr>
            </w:pPr>
            <w:r>
              <w:rPr>
                <w:rFonts w:hint="eastAsia"/>
                <w:sz w:val="21"/>
                <w:szCs w:val="21"/>
              </w:rPr>
              <w:t>建设地点</w:t>
            </w:r>
          </w:p>
        </w:tc>
        <w:tc>
          <w:tcPr>
            <w:tcW w:w="720" w:type="dxa"/>
            <w:vAlign w:val="center"/>
          </w:tcPr>
          <w:p>
            <w:pPr>
              <w:spacing w:line="240" w:lineRule="auto"/>
              <w:jc w:val="center"/>
              <w:rPr>
                <w:sz w:val="21"/>
                <w:szCs w:val="21"/>
              </w:rPr>
            </w:pPr>
            <w:r>
              <w:rPr>
                <w:rFonts w:hint="eastAsia"/>
                <w:sz w:val="21"/>
                <w:szCs w:val="21"/>
              </w:rPr>
              <w:t>建设单位</w:t>
            </w:r>
          </w:p>
        </w:tc>
        <w:tc>
          <w:tcPr>
            <w:tcW w:w="1097" w:type="dxa"/>
            <w:vAlign w:val="center"/>
          </w:tcPr>
          <w:p>
            <w:pPr>
              <w:jc w:val="center"/>
              <w:rPr>
                <w:sz w:val="21"/>
                <w:szCs w:val="21"/>
              </w:rPr>
            </w:pPr>
            <w:r>
              <w:rPr>
                <w:rFonts w:hint="eastAsia"/>
                <w:sz w:val="21"/>
                <w:szCs w:val="21"/>
                <w:lang w:val="en-US" w:eastAsia="zh-CN"/>
              </w:rPr>
              <w:t>环境影响评价机构</w:t>
            </w:r>
          </w:p>
        </w:tc>
        <w:tc>
          <w:tcPr>
            <w:tcW w:w="1339" w:type="dxa"/>
            <w:vAlign w:val="center"/>
          </w:tcPr>
          <w:p>
            <w:pPr>
              <w:spacing w:line="240" w:lineRule="auto"/>
              <w:jc w:val="center"/>
              <w:rPr>
                <w:sz w:val="21"/>
                <w:szCs w:val="21"/>
              </w:rPr>
            </w:pPr>
            <w:r>
              <w:rPr>
                <w:rFonts w:hint="eastAsia"/>
                <w:sz w:val="21"/>
                <w:szCs w:val="21"/>
              </w:rPr>
              <w:t>建设项目概况</w:t>
            </w:r>
          </w:p>
        </w:tc>
        <w:tc>
          <w:tcPr>
            <w:tcW w:w="9309" w:type="dxa"/>
            <w:vAlign w:val="center"/>
          </w:tcPr>
          <w:p>
            <w:pPr>
              <w:spacing w:line="240" w:lineRule="auto"/>
              <w:jc w:val="center"/>
              <w:rPr>
                <w:sz w:val="21"/>
                <w:szCs w:val="21"/>
              </w:rPr>
            </w:pPr>
            <w:r>
              <w:rPr>
                <w:rFonts w:hint="eastAsia"/>
                <w:sz w:val="21"/>
                <w:szCs w:val="21"/>
              </w:rPr>
              <w:t>主要环境影响及预防或减轻不良环境影响的对策和措施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Align w:val="center"/>
          </w:tcPr>
          <w:p>
            <w:pPr>
              <w:spacing w:line="240" w:lineRule="auto"/>
              <w:jc w:val="center"/>
              <w:rPr>
                <w:rFonts w:hint="eastAsia"/>
                <w:color w:val="auto"/>
                <w:sz w:val="21"/>
                <w:szCs w:val="21"/>
              </w:rPr>
            </w:pPr>
            <w:r>
              <w:rPr>
                <w:rFonts w:hint="eastAsia"/>
                <w:color w:val="auto"/>
                <w:sz w:val="21"/>
                <w:szCs w:val="21"/>
              </w:rPr>
              <w:t>1</w:t>
            </w:r>
          </w:p>
        </w:tc>
        <w:tc>
          <w:tcPr>
            <w:tcW w:w="665" w:type="dxa"/>
            <w:vAlign w:val="center"/>
          </w:tcPr>
          <w:p>
            <w:pPr>
              <w:spacing w:line="240" w:lineRule="auto"/>
              <w:jc w:val="center"/>
              <w:rPr>
                <w:rFonts w:hint="eastAsia"/>
                <w:color w:val="auto"/>
                <w:sz w:val="21"/>
                <w:szCs w:val="21"/>
              </w:rPr>
            </w:pPr>
            <w:r>
              <w:rPr>
                <w:rFonts w:hint="eastAsia"/>
                <w:color w:val="auto"/>
                <w:sz w:val="21"/>
                <w:szCs w:val="21"/>
              </w:rPr>
              <w:t>唐河县桐河口防洪除涝生态治理基础设施建设</w:t>
            </w:r>
          </w:p>
          <w:p>
            <w:pPr>
              <w:spacing w:line="240" w:lineRule="auto"/>
              <w:jc w:val="center"/>
              <w:rPr>
                <w:rFonts w:hint="eastAsia"/>
                <w:color w:val="auto"/>
                <w:sz w:val="21"/>
                <w:szCs w:val="21"/>
              </w:rPr>
            </w:pPr>
          </w:p>
        </w:tc>
        <w:tc>
          <w:tcPr>
            <w:tcW w:w="675" w:type="dxa"/>
            <w:vAlign w:val="center"/>
          </w:tcPr>
          <w:p>
            <w:pPr>
              <w:spacing w:line="240" w:lineRule="auto"/>
              <w:jc w:val="center"/>
              <w:rPr>
                <w:color w:val="auto"/>
                <w:sz w:val="21"/>
                <w:szCs w:val="21"/>
              </w:rPr>
            </w:pPr>
            <w:r>
              <w:rPr>
                <w:rFonts w:hint="default"/>
                <w:color w:val="auto"/>
                <w:sz w:val="21"/>
                <w:szCs w:val="21"/>
              </w:rPr>
              <w:t>南阳市唐河县迎宾大道</w:t>
            </w:r>
            <w:r>
              <w:rPr>
                <w:rFonts w:hint="default"/>
                <w:color w:val="auto"/>
                <w:sz w:val="21"/>
                <w:szCs w:val="21"/>
                <w:lang w:val="en-US" w:eastAsia="zh-CN"/>
              </w:rPr>
              <w:t>东</w:t>
            </w:r>
            <w:r>
              <w:rPr>
                <w:rFonts w:hint="default"/>
                <w:color w:val="auto"/>
                <w:sz w:val="21"/>
                <w:szCs w:val="21"/>
              </w:rPr>
              <w:t>侧</w:t>
            </w:r>
            <w:r>
              <w:rPr>
                <w:rFonts w:hint="default"/>
                <w:color w:val="auto"/>
                <w:sz w:val="21"/>
                <w:szCs w:val="21"/>
                <w:lang w:eastAsia="zh-CN"/>
              </w:rPr>
              <w:t>、</w:t>
            </w:r>
            <w:r>
              <w:rPr>
                <w:rFonts w:hint="default"/>
                <w:color w:val="auto"/>
                <w:sz w:val="21"/>
                <w:szCs w:val="21"/>
                <w:lang w:val="en-US" w:eastAsia="zh-CN"/>
              </w:rPr>
              <w:t>上海大道以北、时代大道</w:t>
            </w:r>
            <w:r>
              <w:rPr>
                <w:rFonts w:hint="default"/>
                <w:color w:val="auto"/>
                <w:sz w:val="21"/>
                <w:szCs w:val="21"/>
              </w:rPr>
              <w:t>南侧</w:t>
            </w:r>
            <w:r>
              <w:rPr>
                <w:rFonts w:hint="default"/>
                <w:color w:val="auto"/>
                <w:sz w:val="21"/>
                <w:szCs w:val="21"/>
                <w:lang w:eastAsia="zh-CN"/>
              </w:rPr>
              <w:t>、</w:t>
            </w:r>
            <w:r>
              <w:rPr>
                <w:rFonts w:hint="default"/>
                <w:color w:val="auto"/>
                <w:sz w:val="21"/>
                <w:szCs w:val="21"/>
                <w:lang w:val="en-US" w:eastAsia="zh-CN"/>
              </w:rPr>
              <w:t>新春北路以西</w:t>
            </w:r>
            <w:r>
              <w:rPr>
                <w:rFonts w:hint="default"/>
                <w:color w:val="auto"/>
                <w:sz w:val="21"/>
                <w:szCs w:val="21"/>
              </w:rPr>
              <w:t>区域</w:t>
            </w:r>
          </w:p>
        </w:tc>
        <w:tc>
          <w:tcPr>
            <w:tcW w:w="720" w:type="dxa"/>
            <w:vAlign w:val="center"/>
          </w:tcPr>
          <w:p>
            <w:pPr>
              <w:spacing w:line="240" w:lineRule="auto"/>
              <w:jc w:val="center"/>
              <w:rPr>
                <w:color w:val="auto"/>
                <w:sz w:val="21"/>
                <w:szCs w:val="21"/>
              </w:rPr>
            </w:pPr>
            <w:r>
              <w:rPr>
                <w:rFonts w:hint="default"/>
                <w:color w:val="auto"/>
                <w:sz w:val="21"/>
                <w:szCs w:val="21"/>
                <w:lang w:val="en-US" w:eastAsia="zh-CN"/>
              </w:rPr>
              <w:t>唐河县住房和城乡建设局</w:t>
            </w:r>
          </w:p>
        </w:tc>
        <w:tc>
          <w:tcPr>
            <w:tcW w:w="1097" w:type="dxa"/>
            <w:vAlign w:val="center"/>
          </w:tcPr>
          <w:p>
            <w:pPr>
              <w:jc w:val="center"/>
              <w:rPr>
                <w:color w:val="auto"/>
                <w:sz w:val="21"/>
                <w:szCs w:val="21"/>
              </w:rPr>
            </w:pPr>
            <w:r>
              <w:rPr>
                <w:rFonts w:hint="default"/>
                <w:color w:val="auto"/>
                <w:sz w:val="21"/>
                <w:szCs w:val="21"/>
              </w:rPr>
              <w:t>河南省欣耀盈环保科技有限公司</w:t>
            </w:r>
          </w:p>
        </w:tc>
        <w:tc>
          <w:tcPr>
            <w:tcW w:w="1339" w:type="dxa"/>
            <w:vAlign w:val="center"/>
          </w:tcPr>
          <w:p>
            <w:pPr>
              <w:spacing w:line="240" w:lineRule="auto"/>
              <w:jc w:val="left"/>
              <w:rPr>
                <w:rFonts w:hint="default" w:ascii="Times New Roman" w:hAnsi="Times New Roman" w:eastAsia="宋体" w:cs="Times New Roman"/>
                <w:color w:val="auto"/>
                <w:sz w:val="21"/>
                <w:szCs w:val="21"/>
                <w:vertAlign w:val="baseline"/>
                <w:lang w:val="en-US" w:eastAsia="zh-CN"/>
              </w:rPr>
            </w:pPr>
            <w:r>
              <w:rPr>
                <w:rFonts w:hint="eastAsia"/>
                <w:color w:val="auto"/>
                <w:sz w:val="21"/>
                <w:szCs w:val="21"/>
                <w:lang w:val="en-US" w:eastAsia="zh-CN"/>
              </w:rPr>
              <w:t>项目场地随桐河顺流而建，总占地面积7279.97亩，本项目建设内容主要包括土方平整、道路硬化、给排水工程、电力、照明、环卫设施、连珠坝等相关配套设施建设</w:t>
            </w:r>
            <w:r>
              <w:rPr>
                <w:rFonts w:hint="eastAsia" w:ascii="Times New Roman" w:hAnsi="Times New Roman" w:eastAsia="宋体" w:cs="Times New Roman"/>
                <w:color w:val="auto"/>
                <w:sz w:val="21"/>
                <w:szCs w:val="21"/>
                <w:lang w:val="en-US" w:eastAsia="zh-CN"/>
              </w:rPr>
              <w:t>。</w:t>
            </w:r>
          </w:p>
          <w:p>
            <w:pPr>
              <w:spacing w:line="240" w:lineRule="auto"/>
              <w:jc w:val="center"/>
              <w:rPr>
                <w:rFonts w:hint="eastAsia"/>
                <w:color w:val="auto"/>
                <w:sz w:val="21"/>
                <w:szCs w:val="21"/>
                <w:lang w:eastAsia="zh-CN"/>
              </w:rPr>
            </w:pPr>
          </w:p>
        </w:tc>
        <w:tc>
          <w:tcPr>
            <w:tcW w:w="9309" w:type="dxa"/>
            <w:vAlign w:val="center"/>
          </w:tcPr>
          <w:p>
            <w:pPr>
              <w:spacing w:line="240" w:lineRule="auto"/>
              <w:jc w:val="left"/>
              <w:rPr>
                <w:rFonts w:hint="default"/>
                <w:lang w:eastAsia="zh-CN"/>
              </w:rPr>
            </w:pPr>
            <w:r>
              <w:rPr>
                <w:rFonts w:hint="default"/>
              </w:rPr>
              <w:t>（1）</w:t>
            </w:r>
            <w:r>
              <w:rPr>
                <w:rFonts w:hint="default"/>
                <w:lang w:eastAsia="zh-CN"/>
              </w:rPr>
              <w:t>大气环境：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eastAsia"/>
                <w:lang w:eastAsia="zh-CN"/>
              </w:rPr>
              <w:t>①施工期：主要为举出工程修整阶段产生的扬尘及施工过程中工程机械产生燃料废气；在施工现场设置不低于</w:t>
            </w:r>
            <w:r>
              <w:rPr>
                <w:rFonts w:hint="eastAsia"/>
                <w:lang w:val="en-US" w:eastAsia="zh-CN"/>
              </w:rPr>
              <w:t>2.5m的围挡，施工现场进出口设置车辆冲洗装置，定期在施工现场主要到路洒水抑尘，禁止在施工现场搅拌混凝土计配置砂浆等措施；加强对施工机械、运输车辆的维修保养，禁止施工机械超负荷工作和运输车辆超载，禁止使用劣质燃料，降低车辆尾气排放量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lang w:eastAsia="zh-CN"/>
              </w:rPr>
            </w:pPr>
            <w:r>
              <w:rPr>
                <w:rFonts w:hint="eastAsia"/>
                <w:lang w:eastAsia="zh-CN"/>
              </w:rPr>
              <w:t>②营运期：</w:t>
            </w:r>
            <w:r>
              <w:rPr>
                <w:rFonts w:hint="eastAsia"/>
                <w:lang w:val="en-US" w:eastAsia="zh-CN"/>
              </w:rPr>
              <w:t>主要为公厕恶臭</w:t>
            </w:r>
            <w:r>
              <w:rPr>
                <w:rFonts w:hint="eastAsia"/>
                <w:lang w:eastAsia="zh-CN"/>
              </w:rPr>
              <w:t>；措施：加强对公厕的管理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eastAsia="zh-CN"/>
              </w:rPr>
            </w:pPr>
            <w:r>
              <w:rPr>
                <w:rFonts w:hint="eastAsia"/>
                <w:lang w:eastAsia="zh-CN"/>
              </w:rPr>
              <w:t>（</w:t>
            </w:r>
            <w:r>
              <w:rPr>
                <w:rFonts w:hint="eastAsia"/>
                <w:lang w:val="en-US" w:eastAsia="zh-CN"/>
              </w:rPr>
              <w:t>2</w:t>
            </w:r>
            <w:r>
              <w:rPr>
                <w:rFonts w:hint="eastAsia"/>
                <w:lang w:eastAsia="zh-CN"/>
              </w:rPr>
              <w:t>）</w:t>
            </w:r>
            <w:r>
              <w:rPr>
                <w:rFonts w:hint="default"/>
                <w:lang w:eastAsia="zh-CN"/>
              </w:rPr>
              <w:t>水环境：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lang w:eastAsia="zh-CN"/>
              </w:rPr>
            </w:pPr>
            <w:r>
              <w:rPr>
                <w:rFonts w:hint="eastAsia"/>
                <w:lang w:eastAsia="zh-CN"/>
              </w:rPr>
              <w:t>①施工期：主要包括施工废水和施工人员的生活污水；生活污水经隔油池</w:t>
            </w:r>
            <w:r>
              <w:rPr>
                <w:rFonts w:hint="eastAsia"/>
                <w:lang w:val="en-US" w:eastAsia="zh-CN"/>
              </w:rPr>
              <w:t>+化粪池处理后，用于周边农田施肥</w:t>
            </w:r>
            <w:r>
              <w:rPr>
                <w:rFonts w:hint="eastAsia"/>
                <w:lang w:eastAsia="zh-CN"/>
              </w:rPr>
              <w:t>，不外排；施工养护废水经沉淀池收集处理后综合利用，车辆冲洗废水经处理后回用于施工场地洒水降尘。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lang w:val="en-US" w:eastAsia="zh-CN"/>
              </w:rPr>
            </w:pPr>
            <w:r>
              <w:rPr>
                <w:rFonts w:hint="eastAsia"/>
                <w:lang w:eastAsia="zh-CN"/>
              </w:rPr>
              <w:t>②营运期：湿地维护人员和观光游客产生的少量生活污水；</w:t>
            </w:r>
            <w:r>
              <w:rPr>
                <w:rFonts w:hint="eastAsia"/>
                <w:lang w:val="en-US" w:eastAsia="zh-CN"/>
              </w:rPr>
              <w:t>产生的生活废水经生态公厕收集后由密闭污水车清运至唐河县污水处理厂进一步处理达标后排入唐河。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lang w:val="en-US" w:eastAsia="zh-CN"/>
              </w:rPr>
            </w:pPr>
            <w:r>
              <w:rPr>
                <w:rFonts w:hint="eastAsia"/>
                <w:lang w:val="en-US" w:eastAsia="zh-CN"/>
              </w:rPr>
              <w:t>（3）声环境：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lang w:val="en-US" w:eastAsia="zh-CN"/>
              </w:rPr>
            </w:pPr>
            <w:r>
              <w:rPr>
                <w:rFonts w:hint="eastAsia"/>
                <w:lang w:val="en-US" w:eastAsia="zh-CN"/>
              </w:rPr>
              <w:t>①施工期：</w:t>
            </w:r>
            <w:r>
              <w:rPr>
                <w:rFonts w:hint="default"/>
                <w:lang w:val="en-US" w:eastAsia="zh-CN"/>
              </w:rPr>
              <w:t>噪声来源于各种施工机械设备和运输车辆</w:t>
            </w:r>
            <w:r>
              <w:rPr>
                <w:rFonts w:hint="eastAsia"/>
                <w:lang w:val="en-US" w:eastAsia="zh-CN"/>
              </w:rPr>
              <w:t>；</w:t>
            </w:r>
            <w:r>
              <w:rPr>
                <w:rFonts w:hint="default"/>
                <w:lang w:val="en-US" w:eastAsia="zh-CN"/>
              </w:rPr>
              <w:t>加强管理，严格控制作业时间来防治噪声扰民</w:t>
            </w:r>
            <w:r>
              <w:rPr>
                <w:rFonts w:hint="eastAsia"/>
                <w:lang w:val="en-US" w:eastAsia="zh-CN"/>
              </w:rPr>
              <w:t>，加强检查、维护和保养机械设备，施工场地布置时备尽量远离声环境敏感点以缓解噪声影响；禁止不符合国家噪声排放标准的运输车辆进入工区，尽量减少夜间运输量，限制车速，进入居民区时应限速，对运输、施工车辆定期维修、养护，减少或杜绝鸣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left"/>
              <w:textAlignment w:val="auto"/>
              <w:outlineLvl w:val="9"/>
              <w:rPr>
                <w:rFonts w:hint="default" w:ascii="Times New Roman" w:hAnsi="Times New Roman" w:eastAsia="宋体" w:cs="Times New Roman"/>
                <w:color w:val="auto"/>
                <w:kern w:val="0"/>
                <w:sz w:val="21"/>
                <w:szCs w:val="21"/>
                <w:lang w:val="en-US" w:eastAsia="zh-CN" w:bidi="ar-SA"/>
              </w:rPr>
            </w:pPr>
            <w:r>
              <w:rPr>
                <w:rFonts w:hint="eastAsia"/>
                <w:lang w:val="en-US" w:eastAsia="zh-CN"/>
              </w:rPr>
              <w:t>②营运期：设备噪声、交通噪声和社会生活噪声；</w:t>
            </w:r>
            <w:r>
              <w:rPr>
                <w:rFonts w:hint="default" w:ascii="Times New Roman" w:hAnsi="Times New Roman" w:eastAsia="宋体" w:cs="Times New Roman"/>
                <w:color w:val="auto"/>
                <w:kern w:val="0"/>
                <w:sz w:val="21"/>
                <w:szCs w:val="21"/>
                <w:lang w:val="en-US" w:eastAsia="zh-CN" w:bidi="ar-SA"/>
              </w:rPr>
              <w:t>通行车辆较少</w:t>
            </w:r>
            <w:r>
              <w:rPr>
                <w:rFonts w:hint="eastAsia" w:ascii="Times New Roman" w:hAnsi="Times New Roman" w:eastAsia="宋体" w:cs="Times New Roman"/>
                <w:color w:val="auto"/>
                <w:kern w:val="0"/>
                <w:sz w:val="21"/>
                <w:szCs w:val="21"/>
                <w:lang w:val="en-US" w:eastAsia="zh-CN" w:bidi="ar-SA"/>
              </w:rPr>
              <w:t>，对周围环境和敏感点影响不大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r>
              <w:rPr>
                <w:rFonts w:hint="eastAsia" w:ascii="Times New Roman" w:hAnsi="Times New Roman" w:eastAsia="宋体" w:cs="Times New Roman"/>
                <w:color w:val="auto"/>
                <w:kern w:val="0"/>
                <w:sz w:val="21"/>
                <w:szCs w:val="21"/>
                <w:lang w:val="en-US" w:eastAsia="zh-CN" w:bidi="ar-SA"/>
              </w:rPr>
              <w:t>4</w:t>
            </w:r>
            <w:r>
              <w:rPr>
                <w:rFonts w:hint="default" w:ascii="Times New Roman" w:hAnsi="Times New Roman" w:eastAsia="宋体" w:cs="Times New Roman"/>
                <w:color w:val="auto"/>
                <w:kern w:val="0"/>
                <w:sz w:val="21"/>
                <w:szCs w:val="21"/>
                <w:lang w:val="en-US" w:eastAsia="zh-CN" w:bidi="ar-SA"/>
              </w:rPr>
              <w:t>）固体废物：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left"/>
              <w:textAlignment w:val="auto"/>
              <w:outlineLvl w:val="9"/>
              <w:rPr>
                <w:rFonts w:hint="eastAsia"/>
                <w:lang w:val="en-US" w:eastAsia="zh-CN"/>
              </w:rPr>
            </w:pPr>
            <w:r>
              <w:rPr>
                <w:rFonts w:hint="eastAsia" w:ascii="Times New Roman" w:hAnsi="Times New Roman" w:eastAsia="宋体" w:cs="Times New Roman"/>
                <w:color w:val="auto"/>
                <w:kern w:val="0"/>
                <w:sz w:val="21"/>
                <w:szCs w:val="21"/>
                <w:lang w:val="en-US" w:eastAsia="zh-CN" w:bidi="ar-SA"/>
              </w:rPr>
              <w:t>①施</w:t>
            </w:r>
            <w:r>
              <w:rPr>
                <w:rFonts w:hint="eastAsia"/>
                <w:lang w:val="en-US" w:eastAsia="zh-CN"/>
              </w:rPr>
              <w:t>工期：主要有建筑垃圾、施工土渣及生活垃圾；建筑垃圾</w:t>
            </w:r>
            <w:r>
              <w:rPr>
                <w:rFonts w:hint="default"/>
                <w:lang w:val="en-US" w:eastAsia="zh-CN"/>
              </w:rPr>
              <w:t>分类集中收集后进行综合利用</w:t>
            </w:r>
            <w:r>
              <w:rPr>
                <w:rFonts w:hint="eastAsia"/>
                <w:lang w:val="en-US" w:eastAsia="zh-CN"/>
              </w:rPr>
              <w:t>，</w:t>
            </w:r>
            <w:r>
              <w:rPr>
                <w:rFonts w:hint="default"/>
                <w:lang w:val="en-US" w:eastAsia="zh-CN"/>
              </w:rPr>
              <w:t>项目区可以做到挖填平衡</w:t>
            </w:r>
            <w:r>
              <w:rPr>
                <w:rFonts w:hint="eastAsia"/>
                <w:lang w:val="en-US" w:eastAsia="zh-CN"/>
              </w:rPr>
              <w:t>，施工渣土临时暂存应按照要求进行遮盖处理，并及时洒水抑尘；活垃圾定期由当地环卫部门及时清运。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left"/>
              <w:textAlignment w:val="auto"/>
              <w:outlineLvl w:val="9"/>
              <w:rPr>
                <w:rFonts w:hint="eastAsia"/>
                <w:lang w:val="en-US" w:eastAsia="zh-CN"/>
              </w:rPr>
            </w:pPr>
            <w:r>
              <w:rPr>
                <w:rFonts w:hint="eastAsia"/>
                <w:lang w:val="en-US" w:eastAsia="zh-CN"/>
              </w:rPr>
              <w:t>②营运期：主要是湿地管理人员及观光游客产生的生活垃圾，其次</w:t>
            </w:r>
            <w:bookmarkStart w:id="0" w:name="_GoBack"/>
            <w:bookmarkEnd w:id="0"/>
            <w:r>
              <w:rPr>
                <w:rFonts w:hint="eastAsia"/>
                <w:lang w:val="en-US" w:eastAsia="zh-CN"/>
              </w:rPr>
              <w:t>为景观绿化养护产生的农药、肥料包装材料及农业垃圾；生活垃圾分类收集，</w:t>
            </w:r>
            <w:r>
              <w:rPr>
                <w:rFonts w:hint="default"/>
                <w:lang w:val="en-US" w:eastAsia="zh-CN"/>
              </w:rPr>
              <w:t>废弃包装材料集中收集后由具备危险废物处置资质的单位负责运输、处置</w:t>
            </w:r>
            <w:r>
              <w:rPr>
                <w:rFonts w:hint="eastAsia"/>
                <w:lang w:val="en-US" w:eastAsia="zh-CN"/>
              </w:rPr>
              <w:t>。</w:t>
            </w:r>
          </w:p>
          <w:p>
            <w:pPr>
              <w:pStyle w:val="9"/>
              <w:numPr>
                <w:ilvl w:val="0"/>
                <w:numId w:val="1"/>
              </w:numP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生态环境</w:t>
            </w:r>
          </w:p>
          <w:p>
            <w:pPr>
              <w:pStyle w:val="9"/>
              <w:keepNext w:val="0"/>
              <w:keepLines w:val="0"/>
              <w:pageBreakBefore w:val="0"/>
              <w:widowControl w:val="0"/>
              <w:numPr>
                <w:numId w:val="0"/>
              </w:numPr>
              <w:kinsoku/>
              <w:wordWrap/>
              <w:overflowPunct/>
              <w:topLinePunct w:val="0"/>
              <w:autoSpaceDE w:val="0"/>
              <w:autoSpaceDN w:val="0"/>
              <w:bidi w:val="0"/>
              <w:adjustRightInd w:val="0"/>
              <w:snapToGrid/>
              <w:ind w:firstLine="420" w:firstLineChars="200"/>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imes New Roman" w:hAnsi="Times New Roman" w:eastAsia="宋体" w:cs="Times New Roman"/>
                <w:color w:val="auto"/>
                <w:sz w:val="21"/>
                <w:szCs w:val="21"/>
                <w:lang w:eastAsia="zh-CN"/>
              </w:rPr>
              <w:t>①施工期：</w:t>
            </w:r>
            <w:r>
              <w:rPr>
                <w:rFonts w:hint="eastAsia" w:ascii="Times New Roman" w:hAnsi="Times New Roman" w:eastAsia="宋体" w:cs="Times New Roman"/>
                <w:color w:val="auto"/>
                <w:sz w:val="21"/>
                <w:szCs w:val="21"/>
                <w:lang w:val="en-US" w:eastAsia="zh-CN"/>
              </w:rPr>
              <w:t>施工过程中的场地开挖对地表造成扰动影响，开挖地表、堆填土石方及取土等工程将引起局部水土流失加重，造成场地局部生态环境恶化；强化生</w:t>
            </w:r>
            <w:r>
              <w:rPr>
                <w:rFonts w:hint="eastAsia" w:asciiTheme="minorHAnsi" w:hAnsiTheme="minorHAnsi" w:eastAsiaTheme="minorEastAsia" w:cstheme="minorBidi"/>
                <w:color w:val="auto"/>
                <w:kern w:val="2"/>
                <w:sz w:val="21"/>
                <w:szCs w:val="24"/>
                <w:lang w:val="en-US" w:eastAsia="zh-CN" w:bidi="ar-SA"/>
              </w:rPr>
              <w:t>态环境保护意识、</w:t>
            </w:r>
            <w:r>
              <w:rPr>
                <w:rFonts w:hint="default" w:asciiTheme="minorHAnsi" w:hAnsiTheme="minorHAnsi" w:eastAsiaTheme="minorEastAsia" w:cstheme="minorBidi"/>
                <w:color w:val="auto"/>
                <w:kern w:val="2"/>
                <w:sz w:val="21"/>
                <w:szCs w:val="24"/>
                <w:lang w:val="en-US" w:eastAsia="zh-CN" w:bidi="ar-SA"/>
              </w:rPr>
              <w:t>加强土壤与植被的保护和恢复措施</w:t>
            </w:r>
            <w:r>
              <w:rPr>
                <w:rFonts w:hint="eastAsia" w:asciiTheme="minorHAnsi" w:hAnsiTheme="minorHAnsi" w:eastAsiaTheme="minorEastAsia" w:cstheme="minorBidi"/>
                <w:color w:val="auto"/>
                <w:kern w:val="2"/>
                <w:sz w:val="21"/>
                <w:szCs w:val="24"/>
                <w:lang w:val="en-US" w:eastAsia="zh-CN" w:bidi="ar-SA"/>
              </w:rPr>
              <w:t>、</w:t>
            </w:r>
            <w:r>
              <w:rPr>
                <w:rFonts w:hint="default" w:asciiTheme="minorHAnsi" w:hAnsiTheme="minorHAnsi" w:eastAsiaTheme="minorEastAsia" w:cstheme="minorBidi"/>
                <w:color w:val="auto"/>
                <w:kern w:val="2"/>
                <w:sz w:val="21"/>
                <w:szCs w:val="24"/>
                <w:lang w:val="en-US" w:eastAsia="zh-CN" w:bidi="ar-SA"/>
              </w:rPr>
              <w:t>做好施工期水土流失防治工作</w:t>
            </w:r>
            <w:r>
              <w:rPr>
                <w:rFonts w:hint="eastAsia" w:asciiTheme="minorHAnsi" w:hAnsiTheme="minorHAnsi" w:eastAsiaTheme="minorEastAsia" w:cstheme="minorBidi"/>
                <w:color w:val="auto"/>
                <w:kern w:val="2"/>
                <w:sz w:val="21"/>
                <w:szCs w:val="24"/>
                <w:lang w:val="en-US" w:eastAsia="zh-CN" w:bidi="ar-SA"/>
              </w:rPr>
              <w:t>。</w:t>
            </w:r>
          </w:p>
          <w:p>
            <w:pPr>
              <w:pStyle w:val="9"/>
              <w:keepNext w:val="0"/>
              <w:keepLines w:val="0"/>
              <w:pageBreakBefore w:val="0"/>
              <w:widowControl w:val="0"/>
              <w:numPr>
                <w:numId w:val="0"/>
              </w:numPr>
              <w:kinsoku/>
              <w:wordWrap/>
              <w:overflowPunct/>
              <w:topLinePunct w:val="0"/>
              <w:autoSpaceDE w:val="0"/>
              <w:autoSpaceDN w:val="0"/>
              <w:bidi w:val="0"/>
              <w:adjustRightInd w:val="0"/>
              <w:snapToGrid/>
              <w:ind w:firstLine="420" w:firstLineChars="200"/>
              <w:textAlignment w:val="auto"/>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②营运期：污水及时拉运，生活污水、垃圾等严禁排入河道内；加强宣传及管理，加密水景观区域生活垃圾桶的设置，尽量避免游客丢弃垃圾进入水体。</w:t>
            </w:r>
          </w:p>
        </w:tc>
      </w:tr>
    </w:tbl>
    <w:p/>
    <w:sectPr>
      <w:pgSz w:w="16783" w:h="11850"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C2EB"/>
    <w:multiLevelType w:val="singleLevel"/>
    <w:tmpl w:val="6289C2E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B0D57"/>
    <w:rsid w:val="0000146B"/>
    <w:rsid w:val="00050831"/>
    <w:rsid w:val="000714DA"/>
    <w:rsid w:val="000D48E2"/>
    <w:rsid w:val="000D4B2B"/>
    <w:rsid w:val="000F171C"/>
    <w:rsid w:val="001208B1"/>
    <w:rsid w:val="0015630B"/>
    <w:rsid w:val="002D5C69"/>
    <w:rsid w:val="002F1852"/>
    <w:rsid w:val="003D187D"/>
    <w:rsid w:val="00430897"/>
    <w:rsid w:val="00446175"/>
    <w:rsid w:val="004F49C2"/>
    <w:rsid w:val="00540112"/>
    <w:rsid w:val="005812C7"/>
    <w:rsid w:val="005962C5"/>
    <w:rsid w:val="005B42C4"/>
    <w:rsid w:val="005F071B"/>
    <w:rsid w:val="0063182C"/>
    <w:rsid w:val="0068177A"/>
    <w:rsid w:val="006D43A1"/>
    <w:rsid w:val="00803B3A"/>
    <w:rsid w:val="008A5865"/>
    <w:rsid w:val="009443A6"/>
    <w:rsid w:val="009C4E45"/>
    <w:rsid w:val="00BD0541"/>
    <w:rsid w:val="00C62004"/>
    <w:rsid w:val="00CD3119"/>
    <w:rsid w:val="00D432EC"/>
    <w:rsid w:val="00D647E3"/>
    <w:rsid w:val="00DE438D"/>
    <w:rsid w:val="00E054C2"/>
    <w:rsid w:val="00E172FF"/>
    <w:rsid w:val="00F10A3A"/>
    <w:rsid w:val="00F75784"/>
    <w:rsid w:val="00F97AEF"/>
    <w:rsid w:val="00FE0A23"/>
    <w:rsid w:val="02501308"/>
    <w:rsid w:val="028B1EC6"/>
    <w:rsid w:val="028C4331"/>
    <w:rsid w:val="03D06328"/>
    <w:rsid w:val="04392C4B"/>
    <w:rsid w:val="05352656"/>
    <w:rsid w:val="05471363"/>
    <w:rsid w:val="055D4D8E"/>
    <w:rsid w:val="058561A0"/>
    <w:rsid w:val="06872E80"/>
    <w:rsid w:val="06B002C1"/>
    <w:rsid w:val="06E972B1"/>
    <w:rsid w:val="070F4A15"/>
    <w:rsid w:val="08304CC1"/>
    <w:rsid w:val="086763E1"/>
    <w:rsid w:val="089538FC"/>
    <w:rsid w:val="08D13C37"/>
    <w:rsid w:val="09CC72FD"/>
    <w:rsid w:val="0A2D3FCA"/>
    <w:rsid w:val="0A5B3432"/>
    <w:rsid w:val="0A7B104A"/>
    <w:rsid w:val="0AFE2C70"/>
    <w:rsid w:val="0B241EE7"/>
    <w:rsid w:val="0B3F4264"/>
    <w:rsid w:val="0C307861"/>
    <w:rsid w:val="0C47125C"/>
    <w:rsid w:val="0C5520CF"/>
    <w:rsid w:val="0CE74F57"/>
    <w:rsid w:val="0D4064F2"/>
    <w:rsid w:val="0D703E29"/>
    <w:rsid w:val="0DA8333A"/>
    <w:rsid w:val="0DFD1B1A"/>
    <w:rsid w:val="0E6A5EA8"/>
    <w:rsid w:val="0E860121"/>
    <w:rsid w:val="0EF60309"/>
    <w:rsid w:val="0FF031F7"/>
    <w:rsid w:val="104F4860"/>
    <w:rsid w:val="10FD15CC"/>
    <w:rsid w:val="110D5481"/>
    <w:rsid w:val="12E67383"/>
    <w:rsid w:val="12F36D34"/>
    <w:rsid w:val="12F65067"/>
    <w:rsid w:val="1338201C"/>
    <w:rsid w:val="13493762"/>
    <w:rsid w:val="143D1F71"/>
    <w:rsid w:val="15191DFD"/>
    <w:rsid w:val="1846568C"/>
    <w:rsid w:val="191841A8"/>
    <w:rsid w:val="19730E47"/>
    <w:rsid w:val="1A0E7A51"/>
    <w:rsid w:val="1A823125"/>
    <w:rsid w:val="1AB54F2E"/>
    <w:rsid w:val="1ADA7036"/>
    <w:rsid w:val="1ADB4631"/>
    <w:rsid w:val="1AFC67DA"/>
    <w:rsid w:val="1C492400"/>
    <w:rsid w:val="1CA70860"/>
    <w:rsid w:val="1CB12EC4"/>
    <w:rsid w:val="1F5A3FDB"/>
    <w:rsid w:val="1F8C2DDA"/>
    <w:rsid w:val="1FED3B54"/>
    <w:rsid w:val="20B516FF"/>
    <w:rsid w:val="2184524E"/>
    <w:rsid w:val="23934831"/>
    <w:rsid w:val="24035330"/>
    <w:rsid w:val="245D6ACA"/>
    <w:rsid w:val="252B4A63"/>
    <w:rsid w:val="25347F2E"/>
    <w:rsid w:val="25955E9B"/>
    <w:rsid w:val="25FE1918"/>
    <w:rsid w:val="26E50942"/>
    <w:rsid w:val="26F96F50"/>
    <w:rsid w:val="296D63A7"/>
    <w:rsid w:val="2B9A09F1"/>
    <w:rsid w:val="2BB95237"/>
    <w:rsid w:val="2C2546B8"/>
    <w:rsid w:val="2C9C0421"/>
    <w:rsid w:val="2E6A2AE9"/>
    <w:rsid w:val="2E872451"/>
    <w:rsid w:val="2EE854DF"/>
    <w:rsid w:val="31C25050"/>
    <w:rsid w:val="31E44CC1"/>
    <w:rsid w:val="323577BD"/>
    <w:rsid w:val="32674242"/>
    <w:rsid w:val="32AD5494"/>
    <w:rsid w:val="33291503"/>
    <w:rsid w:val="33B365C0"/>
    <w:rsid w:val="33B90D81"/>
    <w:rsid w:val="350032C9"/>
    <w:rsid w:val="3527377E"/>
    <w:rsid w:val="36FD424E"/>
    <w:rsid w:val="37075F83"/>
    <w:rsid w:val="37F07B80"/>
    <w:rsid w:val="3834059C"/>
    <w:rsid w:val="383562FD"/>
    <w:rsid w:val="3872136B"/>
    <w:rsid w:val="398A673A"/>
    <w:rsid w:val="3A2410DE"/>
    <w:rsid w:val="3A9F767F"/>
    <w:rsid w:val="3C561DEA"/>
    <w:rsid w:val="3D3A2DAA"/>
    <w:rsid w:val="3D436B96"/>
    <w:rsid w:val="3D85592C"/>
    <w:rsid w:val="3DA9328A"/>
    <w:rsid w:val="3F42224B"/>
    <w:rsid w:val="3F64197B"/>
    <w:rsid w:val="3FC76C3E"/>
    <w:rsid w:val="3FFE0C63"/>
    <w:rsid w:val="41AE3EB7"/>
    <w:rsid w:val="421D7FE2"/>
    <w:rsid w:val="42FB71CD"/>
    <w:rsid w:val="439D411F"/>
    <w:rsid w:val="43EF1EB3"/>
    <w:rsid w:val="440820E9"/>
    <w:rsid w:val="44265499"/>
    <w:rsid w:val="452B25FD"/>
    <w:rsid w:val="455E7496"/>
    <w:rsid w:val="46EA1DD9"/>
    <w:rsid w:val="47A570C4"/>
    <w:rsid w:val="4878060E"/>
    <w:rsid w:val="48DC3DDB"/>
    <w:rsid w:val="49092027"/>
    <w:rsid w:val="495B0D57"/>
    <w:rsid w:val="49845261"/>
    <w:rsid w:val="49932EF4"/>
    <w:rsid w:val="4A8D4E75"/>
    <w:rsid w:val="4B756348"/>
    <w:rsid w:val="4BBB1650"/>
    <w:rsid w:val="4C101C89"/>
    <w:rsid w:val="4C487E13"/>
    <w:rsid w:val="4CA867EF"/>
    <w:rsid w:val="4E3E5A67"/>
    <w:rsid w:val="4E7B2377"/>
    <w:rsid w:val="514A556A"/>
    <w:rsid w:val="5265027C"/>
    <w:rsid w:val="52726BDA"/>
    <w:rsid w:val="528415A5"/>
    <w:rsid w:val="537C5348"/>
    <w:rsid w:val="53F628D3"/>
    <w:rsid w:val="54450BBE"/>
    <w:rsid w:val="547E5C52"/>
    <w:rsid w:val="54D12EC8"/>
    <w:rsid w:val="54EA5FBE"/>
    <w:rsid w:val="566C1D3B"/>
    <w:rsid w:val="56887D5D"/>
    <w:rsid w:val="56FC00A5"/>
    <w:rsid w:val="5747452A"/>
    <w:rsid w:val="58A74769"/>
    <w:rsid w:val="591F7599"/>
    <w:rsid w:val="59AD663B"/>
    <w:rsid w:val="5A8417B1"/>
    <w:rsid w:val="5A93427A"/>
    <w:rsid w:val="5BFA1515"/>
    <w:rsid w:val="5C23691B"/>
    <w:rsid w:val="5D122B4A"/>
    <w:rsid w:val="5E31520C"/>
    <w:rsid w:val="60392624"/>
    <w:rsid w:val="611A395A"/>
    <w:rsid w:val="61A77517"/>
    <w:rsid w:val="61B9155E"/>
    <w:rsid w:val="62372D36"/>
    <w:rsid w:val="636A7C17"/>
    <w:rsid w:val="648E1D81"/>
    <w:rsid w:val="649F12EB"/>
    <w:rsid w:val="64D27D69"/>
    <w:rsid w:val="64FA39F2"/>
    <w:rsid w:val="6521746F"/>
    <w:rsid w:val="65A14E6C"/>
    <w:rsid w:val="67E01E08"/>
    <w:rsid w:val="687958DF"/>
    <w:rsid w:val="69AE2857"/>
    <w:rsid w:val="6A992F34"/>
    <w:rsid w:val="6CDD0CB6"/>
    <w:rsid w:val="6CFD0061"/>
    <w:rsid w:val="6E464130"/>
    <w:rsid w:val="6E5156BD"/>
    <w:rsid w:val="6EBF77DC"/>
    <w:rsid w:val="6F4B6B2F"/>
    <w:rsid w:val="6FBC6079"/>
    <w:rsid w:val="706B1C95"/>
    <w:rsid w:val="710D0ED8"/>
    <w:rsid w:val="71820A80"/>
    <w:rsid w:val="719D7F20"/>
    <w:rsid w:val="71B62BB5"/>
    <w:rsid w:val="71C64EA4"/>
    <w:rsid w:val="7251261D"/>
    <w:rsid w:val="728900F8"/>
    <w:rsid w:val="72E143F2"/>
    <w:rsid w:val="73405C07"/>
    <w:rsid w:val="73A0562E"/>
    <w:rsid w:val="749142B9"/>
    <w:rsid w:val="75A50FCC"/>
    <w:rsid w:val="75D31A00"/>
    <w:rsid w:val="75FB270D"/>
    <w:rsid w:val="768A16ED"/>
    <w:rsid w:val="76977CE1"/>
    <w:rsid w:val="76D56AF4"/>
    <w:rsid w:val="76E22A71"/>
    <w:rsid w:val="772E00A2"/>
    <w:rsid w:val="77793341"/>
    <w:rsid w:val="792A0C56"/>
    <w:rsid w:val="79775BE4"/>
    <w:rsid w:val="7B190335"/>
    <w:rsid w:val="7C093469"/>
    <w:rsid w:val="7C147853"/>
    <w:rsid w:val="7CD60C66"/>
    <w:rsid w:val="7E29676B"/>
    <w:rsid w:val="7F0D461C"/>
    <w:rsid w:val="7FD94A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Normal Indent"/>
    <w:basedOn w:val="1"/>
    <w:uiPriority w:val="0"/>
    <w:pPr>
      <w:ind w:firstLine="420" w:firstLineChars="200"/>
    </w:pPr>
    <w:rPr>
      <w:rFonts w:ascii="Calibri" w:hAnsi="Calibri" w:eastAsia="宋体" w:cs="Times New Roman"/>
      <w:szCs w:val="24"/>
      <w:lang w:val="en-GB" w:eastAsia="zh-T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书正文 Char"/>
    <w:link w:val="13"/>
    <w:qFormat/>
    <w:uiPriority w:val="0"/>
    <w:rPr>
      <w:rFonts w:hAnsi="宋体"/>
      <w:kern w:val="2"/>
      <w:sz w:val="24"/>
      <w:szCs w:val="28"/>
    </w:rPr>
  </w:style>
  <w:style w:type="paragraph" w:customStyle="1" w:styleId="13">
    <w:name w:val="书正文"/>
    <w:basedOn w:val="1"/>
    <w:link w:val="12"/>
    <w:qFormat/>
    <w:uiPriority w:val="0"/>
    <w:pPr>
      <w:spacing w:line="360" w:lineRule="auto"/>
      <w:ind w:firstLine="200" w:firstLineChars="200"/>
    </w:pPr>
    <w:rPr>
      <w:rFonts w:hAnsi="宋体"/>
      <w:sz w:val="24"/>
      <w:szCs w:val="28"/>
    </w:rPr>
  </w:style>
  <w:style w:type="character" w:customStyle="1" w:styleId="14">
    <w:name w:val="Char Char Char Char1"/>
    <w:link w:val="15"/>
    <w:qFormat/>
    <w:uiPriority w:val="0"/>
    <w:rPr>
      <w:rFonts w:ascii="宋体" w:hAnsi="宋体" w:eastAsia="宋体" w:cs="宋体"/>
      <w:kern w:val="2"/>
      <w:sz w:val="24"/>
      <w:szCs w:val="24"/>
    </w:rPr>
  </w:style>
  <w:style w:type="paragraph" w:customStyle="1" w:styleId="15">
    <w:name w:val="Char Char Char"/>
    <w:basedOn w:val="1"/>
    <w:link w:val="14"/>
    <w:qFormat/>
    <w:uiPriority w:val="0"/>
    <w:pPr>
      <w:spacing w:line="360" w:lineRule="auto"/>
      <w:ind w:firstLine="200" w:firstLineChars="200"/>
    </w:pPr>
    <w:rPr>
      <w:rFonts w:ascii="宋体" w:hAnsi="宋体" w:eastAsia="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76</Words>
  <Characters>434</Characters>
  <Lines>3</Lines>
  <Paragraphs>1</Paragraphs>
  <TotalTime>3</TotalTime>
  <ScaleCrop>false</ScaleCrop>
  <LinksUpToDate>false</LinksUpToDate>
  <CharactersWithSpaces>509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2016-02-25T08:15:00Z</dcterms:created>
  <dc:creator>Administrator</dc:creator>
  <cp:lastModifiedBy>张宛玉</cp:lastModifiedBy>
  <cp:lastPrinted>2019-06-18T00:32:00Z</cp:lastPrinted>
  <dcterms:modified xsi:type="dcterms:W3CDTF">2020-09-22T09:15:54Z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