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r>
        <w:rPr>
          <w:rFonts w:hint="eastAsia" w:ascii="宋体" w:hAnsi="宋体" w:eastAsia="宋体" w:cs="宋体"/>
          <w:sz w:val="30"/>
          <w:szCs w:val="30"/>
        </w:rPr>
        <w:t>拟审批的建设项目环境影响报告表</w:t>
      </w:r>
    </w:p>
    <w:tbl>
      <w:tblPr>
        <w:tblStyle w:val="8"/>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1121"/>
        <w:gridCol w:w="2721"/>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建设单位</w:t>
            </w:r>
          </w:p>
        </w:tc>
        <w:tc>
          <w:tcPr>
            <w:tcW w:w="112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环境影响评价机构</w:t>
            </w:r>
          </w:p>
        </w:tc>
        <w:tc>
          <w:tcPr>
            <w:tcW w:w="272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建设项目概况</w:t>
            </w:r>
          </w:p>
        </w:tc>
        <w:tc>
          <w:tcPr>
            <w:tcW w:w="790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6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唐河县天海加油站扩建建设项目</w:t>
            </w:r>
          </w:p>
        </w:tc>
        <w:tc>
          <w:tcPr>
            <w:tcW w:w="67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唐方路口 312 国道南侧</w:t>
            </w:r>
          </w:p>
        </w:tc>
        <w:tc>
          <w:tcPr>
            <w:tcW w:w="720" w:type="dxa"/>
            <w:vAlign w:val="center"/>
          </w:tcPr>
          <w:p>
            <w:pPr>
              <w:jc w:val="left"/>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eastAsia="zh-CN"/>
              </w:rPr>
              <w:t>唐河县天海加油站</w:t>
            </w:r>
          </w:p>
        </w:tc>
        <w:tc>
          <w:tcPr>
            <w:tcW w:w="112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河北征耀环保科技有限公司</w:t>
            </w:r>
          </w:p>
        </w:tc>
        <w:tc>
          <w:tcPr>
            <w:tcW w:w="2721"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原有工程罐区拆除（30 m</w:t>
            </w:r>
            <w:r>
              <w:rPr>
                <w:rFonts w:hint="eastAsia" w:ascii="宋体" w:hAnsi="宋体" w:eastAsia="宋体" w:cs="宋体"/>
                <w:sz w:val="21"/>
                <w:szCs w:val="21"/>
                <w:vertAlign w:val="superscript"/>
                <w:lang w:val="en-US" w:eastAsia="zh-CN"/>
              </w:rPr>
              <w:t xml:space="preserve"> 3</w:t>
            </w:r>
            <w:r>
              <w:rPr>
                <w:rFonts w:hint="eastAsia" w:ascii="宋体" w:hAnsi="宋体" w:eastAsia="宋体" w:cs="宋体"/>
                <w:sz w:val="21"/>
                <w:szCs w:val="21"/>
                <w:lang w:val="en-US" w:eastAsia="zh-CN"/>
              </w:rPr>
              <w:t xml:space="preserve"> 卧式单层埋地柴油储罐 2座，30 m</w:t>
            </w:r>
            <w:r>
              <w:rPr>
                <w:rFonts w:hint="eastAsia" w:ascii="宋体" w:hAnsi="宋体" w:eastAsia="宋体" w:cs="宋体"/>
                <w:sz w:val="21"/>
                <w:szCs w:val="21"/>
                <w:vertAlign w:val="superscript"/>
                <w:lang w:val="en-US" w:eastAsia="zh-CN"/>
              </w:rPr>
              <w:t xml:space="preserve"> 3</w:t>
            </w:r>
            <w:r>
              <w:rPr>
                <w:rFonts w:hint="eastAsia" w:ascii="宋体" w:hAnsi="宋体" w:eastAsia="宋体" w:cs="宋体"/>
                <w:sz w:val="21"/>
                <w:szCs w:val="21"/>
                <w:lang w:val="en-US" w:eastAsia="zh-CN"/>
              </w:rPr>
              <w:t xml:space="preserve"> 卧式单层埋地汽油储罐 3 座），原址新建 SF 非承重罐区一座，内设 30 m</w:t>
            </w:r>
            <w:r>
              <w:rPr>
                <w:rFonts w:hint="eastAsia" w:ascii="宋体" w:hAnsi="宋体" w:eastAsia="宋体" w:cs="宋体"/>
                <w:sz w:val="21"/>
                <w:szCs w:val="21"/>
                <w:vertAlign w:val="superscript"/>
                <w:lang w:val="en-US" w:eastAsia="zh-CN"/>
              </w:rPr>
              <w:t xml:space="preserve"> 3</w:t>
            </w:r>
            <w:r>
              <w:rPr>
                <w:rFonts w:hint="eastAsia" w:ascii="宋体" w:hAnsi="宋体" w:eastAsia="宋体" w:cs="宋体"/>
                <w:sz w:val="21"/>
                <w:szCs w:val="21"/>
                <w:lang w:val="en-US" w:eastAsia="zh-CN"/>
              </w:rPr>
              <w:t xml:space="preserve"> 双层柴油罐 2 座，30 m</w:t>
            </w:r>
            <w:r>
              <w:rPr>
                <w:rFonts w:hint="eastAsia" w:ascii="宋体" w:hAnsi="宋体" w:eastAsia="宋体" w:cs="宋体"/>
                <w:sz w:val="21"/>
                <w:szCs w:val="21"/>
                <w:vertAlign w:val="superscript"/>
                <w:lang w:val="en-US" w:eastAsia="zh-CN"/>
              </w:rPr>
              <w:t xml:space="preserve"> 3</w:t>
            </w:r>
            <w:r>
              <w:rPr>
                <w:rFonts w:hint="eastAsia" w:ascii="宋体" w:hAnsi="宋体" w:eastAsia="宋体" w:cs="宋体"/>
                <w:sz w:val="21"/>
                <w:szCs w:val="21"/>
                <w:lang w:val="en-US" w:eastAsia="zh-CN"/>
              </w:rPr>
              <w:t xml:space="preserve">双层汽油罐 3 座；新增加油油气回收系统 </w:t>
            </w:r>
            <w:r>
              <w:rPr>
                <w:rFonts w:hint="eastAsia" w:ascii="宋体" w:hAnsi="宋体" w:eastAsia="宋体" w:cs="宋体"/>
                <w:color w:val="auto"/>
                <w:sz w:val="21"/>
                <w:szCs w:val="21"/>
                <w:lang w:val="en-US" w:eastAsia="zh-CN"/>
              </w:rPr>
              <w:t>1 套；站房及其余辅助设施均依托现有工程。加油站占地面积23175.4平方米，站房1355.84平方米，罩棚面积1561.18平方米，年销售汽油750吨，年销售柴油110吨。</w:t>
            </w:r>
          </w:p>
        </w:tc>
        <w:tc>
          <w:tcPr>
            <w:tcW w:w="7903"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（1）大气环境：</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本加油产生的废气主要来源于油罐大小呼吸、加油机作业等排放的非甲烷总烃，设置油气回收装置进行回收。</w:t>
            </w:r>
          </w:p>
          <w:p>
            <w:pPr>
              <w:jc w:val="left"/>
              <w:rPr>
                <w:rFonts w:hint="eastAsia" w:ascii="宋体" w:hAnsi="宋体" w:eastAsia="宋体" w:cs="宋体"/>
                <w:sz w:val="21"/>
                <w:szCs w:val="21"/>
              </w:rPr>
            </w:pPr>
            <w:r>
              <w:rPr>
                <w:rFonts w:hint="eastAsia" w:ascii="宋体" w:hAnsi="宋体" w:eastAsia="宋体" w:cs="宋体"/>
                <w:sz w:val="21"/>
                <w:szCs w:val="21"/>
              </w:rPr>
              <w:t>（2）水环境：</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本项目产生的废水主要为生活污水和洗车废水，洗车废水经沉淀池处理后回用于洗车工序，生活污水经化粪池处理后用于农田施肥。</w:t>
            </w:r>
            <w:r>
              <w:rPr>
                <w:rFonts w:hint="eastAsia" w:ascii="宋体" w:hAnsi="宋体" w:eastAsia="宋体" w:cs="宋体"/>
                <w:sz w:val="21"/>
                <w:szCs w:val="21"/>
              </w:rPr>
              <w:t>。</w:t>
            </w:r>
          </w:p>
          <w:p>
            <w:pPr>
              <w:numPr>
                <w:ilvl w:val="0"/>
                <w:numId w:val="0"/>
              </w:numPr>
              <w:tabs>
                <w:tab w:val="left" w:pos="442"/>
              </w:tabs>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声环境：</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本项目的噪声主要来源于</w:t>
            </w:r>
            <w:r>
              <w:rPr>
                <w:rFonts w:hint="eastAsia" w:ascii="宋体" w:hAnsi="宋体" w:eastAsia="宋体" w:cs="宋体"/>
                <w:sz w:val="21"/>
                <w:szCs w:val="21"/>
                <w:lang w:val="en-US" w:eastAsia="zh-CN"/>
              </w:rPr>
              <w:t>机器</w:t>
            </w:r>
            <w:r>
              <w:rPr>
                <w:rFonts w:hint="eastAsia" w:ascii="宋体" w:hAnsi="宋体" w:eastAsia="宋体" w:cs="宋体"/>
                <w:sz w:val="21"/>
                <w:szCs w:val="21"/>
              </w:rPr>
              <w:t>设备运行产生的噪声</w:t>
            </w:r>
            <w:r>
              <w:rPr>
                <w:rFonts w:hint="eastAsia" w:ascii="宋体" w:hAnsi="宋体" w:eastAsia="宋体" w:cs="宋体"/>
                <w:sz w:val="21"/>
                <w:szCs w:val="21"/>
                <w:lang w:eastAsia="zh-CN"/>
              </w:rPr>
              <w:t>，</w:t>
            </w:r>
            <w:r>
              <w:rPr>
                <w:rFonts w:hint="eastAsia" w:ascii="宋体" w:hAnsi="宋体" w:eastAsia="宋体" w:cs="宋体"/>
                <w:sz w:val="21"/>
                <w:szCs w:val="21"/>
              </w:rPr>
              <w:t>能够满足《工业企业厂界环境噪声排放标准》（GB12348-2008）</w:t>
            </w:r>
            <w:r>
              <w:rPr>
                <w:rFonts w:hint="eastAsia" w:ascii="宋体" w:hAnsi="宋体" w:eastAsia="宋体" w:cs="宋体"/>
                <w:sz w:val="21"/>
                <w:szCs w:val="21"/>
                <w:lang w:val="en-US" w:eastAsia="zh-CN"/>
              </w:rPr>
              <w:t>2</w:t>
            </w:r>
            <w:r>
              <w:rPr>
                <w:rFonts w:hint="eastAsia" w:ascii="宋体" w:hAnsi="宋体" w:eastAsia="宋体" w:cs="宋体"/>
                <w:sz w:val="21"/>
                <w:szCs w:val="21"/>
              </w:rPr>
              <w:t>类</w:t>
            </w:r>
            <w:r>
              <w:rPr>
                <w:rFonts w:hint="eastAsia" w:ascii="宋体" w:hAnsi="宋体" w:eastAsia="宋体" w:cs="宋体"/>
                <w:sz w:val="21"/>
                <w:szCs w:val="21"/>
                <w:lang w:eastAsia="zh-CN"/>
              </w:rPr>
              <w:t>及</w:t>
            </w:r>
            <w:r>
              <w:rPr>
                <w:rFonts w:hint="eastAsia" w:ascii="宋体" w:hAnsi="宋体" w:eastAsia="宋体" w:cs="宋体"/>
                <w:sz w:val="21"/>
                <w:szCs w:val="21"/>
                <w:lang w:val="en-US" w:eastAsia="zh-CN"/>
              </w:rPr>
              <w:t>4类</w:t>
            </w:r>
            <w:r>
              <w:rPr>
                <w:rFonts w:hint="eastAsia" w:ascii="宋体" w:hAnsi="宋体" w:eastAsia="宋体" w:cs="宋体"/>
                <w:sz w:val="21"/>
                <w:szCs w:val="21"/>
              </w:rPr>
              <w:t>标准</w:t>
            </w:r>
            <w:r>
              <w:rPr>
                <w:rFonts w:hint="eastAsia" w:ascii="宋体" w:hAnsi="宋体" w:eastAsia="宋体" w:cs="宋体"/>
                <w:sz w:val="21"/>
                <w:szCs w:val="21"/>
                <w:lang w:val="en-US" w:eastAsia="zh-CN"/>
              </w:rPr>
              <w:t>要求</w:t>
            </w:r>
            <w:r>
              <w:rPr>
                <w:rFonts w:hint="eastAsia" w:ascii="宋体" w:hAnsi="宋体" w:eastAsia="宋体" w:cs="宋体"/>
                <w:sz w:val="21"/>
                <w:szCs w:val="21"/>
              </w:rPr>
              <w:t>，项目产生的噪声对周围环境的影响在可接受范围内。</w:t>
            </w:r>
          </w:p>
          <w:p>
            <w:pPr>
              <w:jc w:val="left"/>
              <w:rPr>
                <w:rFonts w:hint="eastAsia" w:ascii="宋体" w:hAnsi="宋体" w:eastAsia="宋体" w:cs="宋体"/>
                <w:sz w:val="21"/>
                <w:szCs w:val="21"/>
              </w:rPr>
            </w:pPr>
            <w:r>
              <w:rPr>
                <w:rFonts w:hint="eastAsia" w:ascii="宋体" w:hAnsi="宋体" w:eastAsia="宋体" w:cs="宋体"/>
                <w:sz w:val="21"/>
                <w:szCs w:val="21"/>
              </w:rPr>
              <w:t>（4）固体废物：</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生活垃圾交由环卫部门处理；不会对周围环境产生不利影响。</w:t>
            </w:r>
          </w:p>
          <w:p>
            <w:pPr>
              <w:pStyle w:val="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（5）危险废物</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埋地油罐清理出的油泥属于危险废物，可由具有专业清罐资质的油罐清洗单位进行清罐作业并对油泥进行专业处理，即产即运，不在项目区内暂存，隔油池废油渣站内暂存后交由危废资质单位处置。</w:t>
            </w:r>
          </w:p>
          <w:p>
            <w:pPr>
              <w:adjustRightInd w:val="0"/>
              <w:snapToGrid w:val="0"/>
              <w:spacing w:line="360" w:lineRule="auto"/>
              <w:ind w:firstLine="420" w:firstLineChars="200"/>
              <w:rPr>
                <w:rFonts w:hint="eastAsia" w:ascii="宋体" w:hAnsi="宋体" w:eastAsia="宋体" w:cs="宋体"/>
                <w:sz w:val="21"/>
                <w:szCs w:val="21"/>
                <w:lang w:val="en-US" w:eastAsia="zh-CN"/>
              </w:rPr>
            </w:pP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72558"/>
    <w:rsid w:val="00797E85"/>
    <w:rsid w:val="007D59F8"/>
    <w:rsid w:val="00803B3A"/>
    <w:rsid w:val="00844128"/>
    <w:rsid w:val="008A144F"/>
    <w:rsid w:val="008A5865"/>
    <w:rsid w:val="008C7FBF"/>
    <w:rsid w:val="009218EB"/>
    <w:rsid w:val="009443A6"/>
    <w:rsid w:val="009C4E45"/>
    <w:rsid w:val="009D0C8B"/>
    <w:rsid w:val="009D2C25"/>
    <w:rsid w:val="00A42ABB"/>
    <w:rsid w:val="00AA5A4D"/>
    <w:rsid w:val="00B13ACB"/>
    <w:rsid w:val="00B95BE4"/>
    <w:rsid w:val="00BA0C1B"/>
    <w:rsid w:val="00BD0541"/>
    <w:rsid w:val="00BD293C"/>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73F20DB"/>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12D5946"/>
    <w:rsid w:val="24035330"/>
    <w:rsid w:val="245D6ACA"/>
    <w:rsid w:val="25347F2E"/>
    <w:rsid w:val="25955E9B"/>
    <w:rsid w:val="26E56D1D"/>
    <w:rsid w:val="26F96F50"/>
    <w:rsid w:val="296D63A7"/>
    <w:rsid w:val="2B9A09F1"/>
    <w:rsid w:val="2BB95237"/>
    <w:rsid w:val="2C2546B8"/>
    <w:rsid w:val="2C9C0421"/>
    <w:rsid w:val="2D795BAF"/>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5B3493"/>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650C6"/>
    <w:rsid w:val="5747452A"/>
    <w:rsid w:val="58A74769"/>
    <w:rsid w:val="591F7599"/>
    <w:rsid w:val="5A93427A"/>
    <w:rsid w:val="5BFA1515"/>
    <w:rsid w:val="5C23691B"/>
    <w:rsid w:val="5C273080"/>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4F04AB8"/>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spacing w:after="120" w:line="360" w:lineRule="auto"/>
      <w:ind w:left="420" w:leftChars="200" w:firstLine="420" w:firstLineChars="200"/>
      <w:jc w:val="left"/>
    </w:pPr>
    <w:rPr>
      <w:rFonts w:ascii="宋体" w:hAnsi="宋体" w:cs="宋体"/>
      <w:kern w:val="0"/>
      <w:sz w:val="24"/>
      <w:szCs w:val="22"/>
      <w:lang w:val="zh-CN" w:bidi="zh-CN"/>
    </w:rPr>
  </w:style>
  <w:style w:type="paragraph" w:styleId="3">
    <w:name w:val="Body Text Indent"/>
    <w:basedOn w:val="1"/>
    <w:qFormat/>
    <w:uiPriority w:val="0"/>
    <w:pPr>
      <w:ind w:firstLine="570"/>
    </w:pPr>
    <w:rPr>
      <w:sz w:val="28"/>
      <w:szCs w:val="20"/>
      <w:lang w:val="en-US" w:eastAsia="zh-CN"/>
    </w:rPr>
  </w:style>
  <w:style w:type="paragraph" w:styleId="4">
    <w:name w:val="Body Text"/>
    <w:basedOn w:val="1"/>
    <w:qFormat/>
    <w:uiPriority w:val="0"/>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书正文 Char"/>
    <w:link w:val="13"/>
    <w:qFormat/>
    <w:uiPriority w:val="0"/>
    <w:rPr>
      <w:rFonts w:hAnsi="宋体"/>
      <w:kern w:val="2"/>
      <w:sz w:val="24"/>
      <w:szCs w:val="28"/>
    </w:rPr>
  </w:style>
  <w:style w:type="paragraph" w:customStyle="1" w:styleId="13">
    <w:name w:val="书正文"/>
    <w:basedOn w:val="1"/>
    <w:link w:val="12"/>
    <w:qFormat/>
    <w:uiPriority w:val="0"/>
    <w:pPr>
      <w:spacing w:line="360" w:lineRule="auto"/>
      <w:ind w:firstLine="200" w:firstLineChars="200"/>
    </w:pPr>
    <w:rPr>
      <w:rFonts w:hAnsi="宋体"/>
      <w:sz w:val="24"/>
      <w:szCs w:val="28"/>
    </w:rPr>
  </w:style>
  <w:style w:type="character" w:customStyle="1" w:styleId="14">
    <w:name w:val="Char Char Char Char1"/>
    <w:link w:val="15"/>
    <w:qFormat/>
    <w:uiPriority w:val="0"/>
    <w:rPr>
      <w:rFonts w:ascii="宋体" w:hAnsi="宋体" w:eastAsia="宋体" w:cs="宋体"/>
      <w:kern w:val="2"/>
      <w:sz w:val="24"/>
      <w:szCs w:val="24"/>
    </w:rPr>
  </w:style>
  <w:style w:type="paragraph" w:customStyle="1" w:styleId="15">
    <w:name w:val="Char Char Char"/>
    <w:basedOn w:val="1"/>
    <w:link w:val="14"/>
    <w:qFormat/>
    <w:uiPriority w:val="0"/>
    <w:pPr>
      <w:spacing w:line="360" w:lineRule="auto"/>
      <w:ind w:firstLine="200" w:firstLineChars="200"/>
    </w:pPr>
    <w:rPr>
      <w:rFonts w:ascii="宋体" w:hAnsi="宋体" w:eastAsia="宋体" w:cs="宋体"/>
      <w:sz w:val="24"/>
    </w:rPr>
  </w:style>
  <w:style w:type="character" w:customStyle="1" w:styleId="16">
    <w:name w:val="样式 小四"/>
    <w:basedOn w:val="9"/>
    <w:qFormat/>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541</Characters>
  <Lines>4</Lines>
  <Paragraphs>1</Paragraphs>
  <TotalTime>10</TotalTime>
  <ScaleCrop>false</ScaleCrop>
  <LinksUpToDate>false</LinksUpToDate>
  <CharactersWithSpaces>634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秋果飘香</cp:lastModifiedBy>
  <cp:lastPrinted>2019-06-18T00:32:00Z</cp:lastPrinted>
  <dcterms:modified xsi:type="dcterms:W3CDTF">2020-12-22T10:15:17Z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