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74" w:rsidRDefault="00802793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拟审批的建设项目环境影响报告书</w:t>
      </w:r>
    </w:p>
    <w:tbl>
      <w:tblPr>
        <w:tblStyle w:val="a6"/>
        <w:tblW w:w="14275" w:type="dxa"/>
        <w:tblLayout w:type="fixed"/>
        <w:tblLook w:val="04A0" w:firstRow="1" w:lastRow="0" w:firstColumn="1" w:lastColumn="0" w:noHBand="0" w:noVBand="1"/>
      </w:tblPr>
      <w:tblGrid>
        <w:gridCol w:w="470"/>
        <w:gridCol w:w="665"/>
        <w:gridCol w:w="675"/>
        <w:gridCol w:w="720"/>
        <w:gridCol w:w="1121"/>
        <w:gridCol w:w="1504"/>
        <w:gridCol w:w="9120"/>
      </w:tblGrid>
      <w:tr w:rsidR="00A24374">
        <w:tc>
          <w:tcPr>
            <w:tcW w:w="470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65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5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</w:t>
            </w:r>
          </w:p>
        </w:tc>
        <w:tc>
          <w:tcPr>
            <w:tcW w:w="720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1121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环境影响评价机构</w:t>
            </w:r>
          </w:p>
        </w:tc>
        <w:tc>
          <w:tcPr>
            <w:tcW w:w="1504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建设项目概况</w:t>
            </w:r>
          </w:p>
        </w:tc>
        <w:tc>
          <w:tcPr>
            <w:tcW w:w="9120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主要环境影响及预防或减轻不良环境影响的对策和措施</w:t>
            </w:r>
          </w:p>
        </w:tc>
      </w:tr>
      <w:tr w:rsidR="00A24374">
        <w:tc>
          <w:tcPr>
            <w:tcW w:w="470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5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唐河县</w:t>
            </w:r>
            <w:proofErr w:type="gramStart"/>
            <w:r>
              <w:rPr>
                <w:rFonts w:hint="eastAsia"/>
                <w:szCs w:val="21"/>
              </w:rPr>
              <w:t>益民塑业</w:t>
            </w:r>
            <w:proofErr w:type="gramEnd"/>
            <w:r>
              <w:rPr>
                <w:rFonts w:hint="eastAsia"/>
                <w:szCs w:val="21"/>
              </w:rPr>
              <w:t>有限公司年加工废塑料</w:t>
            </w:r>
            <w:r>
              <w:rPr>
                <w:rFonts w:hint="eastAsia"/>
                <w:szCs w:val="21"/>
              </w:rPr>
              <w:t>6600</w:t>
            </w:r>
            <w:r>
              <w:rPr>
                <w:rFonts w:hint="eastAsia"/>
                <w:szCs w:val="21"/>
              </w:rPr>
              <w:t>吨、年产塑料包装袋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吨建设项目</w:t>
            </w:r>
          </w:p>
        </w:tc>
        <w:tc>
          <w:tcPr>
            <w:tcW w:w="675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唐河县产业集聚区盛居西路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720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唐河县</w:t>
            </w:r>
            <w:proofErr w:type="gramStart"/>
            <w:r>
              <w:rPr>
                <w:rFonts w:ascii="Times New Roman" w:hAnsi="Times New Roman" w:cs="Times New Roman" w:hint="eastAsia"/>
                <w:bCs/>
                <w:szCs w:val="21"/>
              </w:rPr>
              <w:t>益民塑业</w:t>
            </w:r>
            <w:proofErr w:type="gramEnd"/>
            <w:r>
              <w:rPr>
                <w:rFonts w:ascii="Times New Roman" w:hAnsi="Times New Roman" w:cs="Times New Roman" w:hint="eastAsia"/>
                <w:bCs/>
                <w:szCs w:val="21"/>
              </w:rPr>
              <w:t>有限公司</w:t>
            </w:r>
          </w:p>
        </w:tc>
        <w:tc>
          <w:tcPr>
            <w:tcW w:w="1121" w:type="dxa"/>
            <w:vAlign w:val="center"/>
          </w:tcPr>
          <w:p w:rsidR="00A24374" w:rsidRDefault="00802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合肥颖淼环境科技有限公司</w:t>
            </w:r>
          </w:p>
        </w:tc>
        <w:tc>
          <w:tcPr>
            <w:tcW w:w="1504" w:type="dxa"/>
            <w:vAlign w:val="center"/>
          </w:tcPr>
          <w:p w:rsidR="00A24374" w:rsidRDefault="008027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利用现有车间、仓库、办公生活区等，规模：年加工废塑料</w:t>
            </w:r>
            <w:r>
              <w:rPr>
                <w:rFonts w:hint="eastAsia"/>
                <w:szCs w:val="21"/>
              </w:rPr>
              <w:t>6600</w:t>
            </w:r>
            <w:r>
              <w:rPr>
                <w:rFonts w:hint="eastAsia"/>
                <w:szCs w:val="21"/>
              </w:rPr>
              <w:t>，年生产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吨塑料包装袋</w:t>
            </w:r>
          </w:p>
        </w:tc>
        <w:tc>
          <w:tcPr>
            <w:tcW w:w="9120" w:type="dxa"/>
            <w:vAlign w:val="center"/>
          </w:tcPr>
          <w:p w:rsidR="00A24374" w:rsidRDefault="00802793">
            <w:pPr>
              <w:ind w:firstLineChars="200" w:firstLine="420"/>
              <w:jc w:val="left"/>
            </w:pPr>
            <w:r>
              <w:t>（</w:t>
            </w:r>
            <w:r>
              <w:t>1</w:t>
            </w:r>
            <w:r>
              <w:t>）大气环境：</w:t>
            </w:r>
            <w:bookmarkStart w:id="0" w:name="_GoBack"/>
            <w:bookmarkEnd w:id="0"/>
          </w:p>
          <w:p w:rsidR="00A24374" w:rsidRDefault="00802793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废气污染源主要是</w:t>
            </w:r>
            <w:r>
              <w:rPr>
                <w:rFonts w:ascii="Times New Roman" w:hAnsi="Times New Roman" w:cs="Times New Roman"/>
                <w:sz w:val="24"/>
              </w:rPr>
              <w:t>热熔挤出工序和废滤网熔融过程产生的有机废气</w:t>
            </w:r>
            <w:r>
              <w:rPr>
                <w:rFonts w:ascii="Times New Roman" w:hAnsi="Times New Roman" w:cs="Times New Roman" w:hint="eastAsia"/>
                <w:sz w:val="24"/>
              </w:rPr>
              <w:t>、印刷工序产生的有机废气</w:t>
            </w:r>
            <w:r>
              <w:rPr>
                <w:rFonts w:ascii="Times New Roman" w:hAnsi="Times New Roman" w:cs="Times New Roman"/>
                <w:sz w:val="24"/>
              </w:rPr>
              <w:t>及食堂油烟</w:t>
            </w:r>
            <w:r>
              <w:rPr>
                <w:rFonts w:ascii="Times New Roman" w:hAnsi="Times New Roman" w:cs="Times New Roman"/>
                <w:sz w:val="24"/>
              </w:rPr>
              <w:t>。人工分拣粉尘采取</w:t>
            </w:r>
            <w:r>
              <w:rPr>
                <w:rFonts w:ascii="Times New Roman" w:hAnsi="Times New Roman" w:cs="Times New Roman" w:hint="eastAsia"/>
                <w:sz w:val="24"/>
              </w:rPr>
              <w:t>喷淋抑尘</w:t>
            </w:r>
            <w:r>
              <w:rPr>
                <w:rFonts w:ascii="Times New Roman" w:hAnsi="Times New Roman" w:cs="Times New Roman"/>
                <w:sz w:val="24"/>
              </w:rPr>
              <w:t>；破碎</w:t>
            </w:r>
            <w:r>
              <w:rPr>
                <w:rFonts w:ascii="Times New Roman" w:hAnsi="Times New Roman" w:cs="Times New Roman" w:hint="eastAsia"/>
                <w:sz w:val="24"/>
              </w:rPr>
              <w:t>采用湿法破碎，无粉尘产生。</w:t>
            </w:r>
            <w:r>
              <w:rPr>
                <w:rFonts w:ascii="Times New Roman" w:hAnsi="Times New Roman" w:cs="Times New Roman"/>
                <w:sz w:val="24"/>
              </w:rPr>
              <w:t>热熔挤出工</w:t>
            </w:r>
            <w:r>
              <w:rPr>
                <w:rFonts w:ascii="Times New Roman" w:hAnsi="Times New Roman" w:cs="Times New Roman" w:hint="eastAsia"/>
                <w:sz w:val="24"/>
              </w:rPr>
              <w:t>序</w:t>
            </w:r>
            <w:r>
              <w:rPr>
                <w:rFonts w:ascii="Times New Roman" w:hAnsi="Times New Roman" w:cs="Times New Roman" w:hint="eastAsia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制袋等工序</w:t>
            </w:r>
            <w:r>
              <w:rPr>
                <w:rFonts w:ascii="Times New Roman" w:hAnsi="Times New Roman" w:cs="Times New Roman" w:hint="eastAsia"/>
                <w:sz w:val="24"/>
              </w:rPr>
              <w:t>有机</w:t>
            </w:r>
            <w:r>
              <w:rPr>
                <w:rFonts w:ascii="Times New Roman" w:hAnsi="Times New Roman" w:cs="Times New Roman"/>
                <w:sz w:val="24"/>
              </w:rPr>
              <w:t>废气通过</w:t>
            </w:r>
            <w:r>
              <w:rPr>
                <w:rFonts w:ascii="Times New Roman" w:hAnsi="Times New Roman" w:cs="Times New Roman" w:hint="eastAsia"/>
                <w:sz w:val="24"/>
              </w:rPr>
              <w:t>水喷淋</w:t>
            </w:r>
            <w:r>
              <w:rPr>
                <w:rFonts w:ascii="Times New Roman" w:hAnsi="Times New Roman" w:cs="Times New Roman" w:hint="eastAsia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UV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光氧催化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活性炭吸附装置进行综合净化处理后经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根</w:t>
            </w:r>
            <w:r>
              <w:rPr>
                <w:rFonts w:ascii="Times New Roman" w:hAnsi="Times New Roman" w:cs="Times New Roman"/>
                <w:sz w:val="24"/>
              </w:rPr>
              <w:t>15m</w:t>
            </w:r>
            <w:r>
              <w:rPr>
                <w:rFonts w:ascii="Times New Roman" w:hAnsi="Times New Roman" w:cs="Times New Roman"/>
                <w:sz w:val="24"/>
              </w:rPr>
              <w:t>高排气筒</w:t>
            </w:r>
            <w:r>
              <w:rPr>
                <w:rFonts w:ascii="Times New Roman" w:hAnsi="Times New Roman" w:cs="Times New Roman"/>
                <w:sz w:val="24"/>
              </w:rPr>
              <w:t>排放；</w:t>
            </w:r>
            <w:r>
              <w:rPr>
                <w:rFonts w:ascii="Times New Roman" w:hAnsi="Times New Roman" w:cs="Times New Roman" w:hint="eastAsia"/>
                <w:sz w:val="24"/>
              </w:rPr>
              <w:t>印刷工序废气采取二次密闭经</w:t>
            </w:r>
            <w:r>
              <w:rPr>
                <w:rFonts w:ascii="Times New Roman" w:hAnsi="Times New Roman" w:cs="Times New Roman" w:hint="eastAsia"/>
                <w:sz w:val="24"/>
              </w:rPr>
              <w:t>集气罩收集</w:t>
            </w:r>
            <w:r>
              <w:rPr>
                <w:rFonts w:ascii="Times New Roman" w:hAnsi="Times New Roman" w:cs="Times New Roman" w:hint="eastAsia"/>
                <w:sz w:val="24"/>
              </w:rPr>
              <w:t>管道输送至</w:t>
            </w:r>
            <w:r>
              <w:rPr>
                <w:rFonts w:ascii="Times New Roman" w:hAnsi="Times New Roman" w:cs="Times New Roman" w:hint="eastAsia"/>
                <w:sz w:val="24"/>
              </w:rPr>
              <w:t>UV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光氧催化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</w:rPr>
              <w:t>活性炭吸附装置处理后经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根</w:t>
            </w:r>
            <w:r>
              <w:rPr>
                <w:rFonts w:ascii="Times New Roman" w:hAnsi="Times New Roman" w:cs="Times New Roman" w:hint="eastAsia"/>
                <w:sz w:val="24"/>
              </w:rPr>
              <w:t>15m</w:t>
            </w:r>
            <w:r>
              <w:rPr>
                <w:rFonts w:ascii="Times New Roman" w:hAnsi="Times New Roman" w:cs="Times New Roman" w:hint="eastAsia"/>
                <w:sz w:val="24"/>
              </w:rPr>
              <w:t>高排气筒排放</w:t>
            </w:r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生活垃圾、废水处理产生的污泥等一般固废分类收集后，由环卫部门转运唐河县垃圾填埋场处理；产生的废滤网</w:t>
            </w:r>
            <w:r>
              <w:rPr>
                <w:rFonts w:hint="eastAsia"/>
                <w:color w:val="000000"/>
                <w:sz w:val="24"/>
                <w:lang w:bidi="ar"/>
              </w:rPr>
              <w:t>定期更换由厂家回收</w:t>
            </w:r>
            <w:r>
              <w:rPr>
                <w:rFonts w:ascii="Times New Roman" w:hAnsi="Times New Roman" w:cs="Times New Roman"/>
                <w:sz w:val="24"/>
              </w:rPr>
              <w:t>；</w:t>
            </w:r>
            <w:r>
              <w:rPr>
                <w:rFonts w:ascii="Times New Roman" w:hAnsi="Times New Roman" w:cs="Times New Roman" w:hint="eastAsia"/>
                <w:sz w:val="24"/>
              </w:rPr>
              <w:t>废油墨桶收集后有厂家回收，</w:t>
            </w:r>
            <w:r>
              <w:rPr>
                <w:rFonts w:ascii="Times New Roman" w:hAnsi="Times New Roman" w:cs="Times New Roman"/>
                <w:sz w:val="24"/>
              </w:rPr>
              <w:t>废气处理装置产生的废活性炭</w:t>
            </w:r>
            <w:r>
              <w:rPr>
                <w:rFonts w:ascii="Times New Roman" w:hAnsi="Times New Roman" w:cs="Times New Roman" w:hint="eastAsia"/>
                <w:sz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</w:rPr>
              <w:t>UV</w:t>
            </w:r>
            <w:r>
              <w:rPr>
                <w:rFonts w:ascii="Times New Roman" w:hAnsi="Times New Roman" w:cs="Times New Roman" w:hint="eastAsia"/>
                <w:sz w:val="24"/>
              </w:rPr>
              <w:t>灯管及废机油</w:t>
            </w:r>
            <w:r>
              <w:rPr>
                <w:rFonts w:ascii="Times New Roman" w:hAnsi="Times New Roman" w:cs="Times New Roman"/>
                <w:sz w:val="24"/>
              </w:rPr>
              <w:t>收集后，暂存厂区危废库，定期委托由资质的单位转移处置</w:t>
            </w:r>
          </w:p>
          <w:p w:rsidR="00A24374" w:rsidRDefault="00802793">
            <w:pPr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水环境：</w:t>
            </w:r>
          </w:p>
          <w:p w:rsidR="00A24374" w:rsidRDefault="00802793">
            <w:pPr>
              <w:ind w:firstLineChars="200" w:firstLine="420"/>
              <w:jc w:val="left"/>
            </w:pPr>
            <w:r>
              <w:rPr>
                <w:rFonts w:hint="eastAsia"/>
              </w:rPr>
              <w:t>本项目运营期工艺中</w:t>
            </w:r>
            <w:r>
              <w:rPr>
                <w:rFonts w:hint="eastAsia"/>
              </w:rPr>
              <w:t>的生产废水经处理后循环使用</w:t>
            </w:r>
            <w:r>
              <w:rPr>
                <w:rFonts w:hint="eastAsia"/>
              </w:rPr>
              <w:t>。本项目废水只有管理、维护人员以及观光游客产生的生活污水，经化粪池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污水一体化处理设施处理后达到《城镇污水处理厂污染物排放标准》（</w:t>
            </w:r>
            <w:r>
              <w:rPr>
                <w:rFonts w:hint="eastAsia"/>
              </w:rPr>
              <w:t>GB18918-2002</w:t>
            </w:r>
            <w:r>
              <w:rPr>
                <w:rFonts w:hint="eastAsia"/>
              </w:rPr>
              <w:t>）一级</w:t>
            </w:r>
            <w:r>
              <w:rPr>
                <w:rFonts w:hint="eastAsia"/>
              </w:rPr>
              <w:t xml:space="preserve"> A </w:t>
            </w:r>
            <w:r>
              <w:rPr>
                <w:rFonts w:hint="eastAsia"/>
              </w:rPr>
              <w:t>标准后，排入</w:t>
            </w: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>河。本工程的实施可有效改善</w:t>
            </w: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>河水质，降低河流对地下水的不利影响。</w:t>
            </w:r>
          </w:p>
          <w:p w:rsidR="00A24374" w:rsidRDefault="00802793">
            <w:pPr>
              <w:numPr>
                <w:ilvl w:val="0"/>
                <w:numId w:val="1"/>
              </w:numPr>
              <w:ind w:firstLineChars="200" w:firstLine="420"/>
              <w:jc w:val="left"/>
            </w:pPr>
            <w:r>
              <w:rPr>
                <w:rFonts w:hint="eastAsia"/>
              </w:rPr>
              <w:t>声环境：</w:t>
            </w:r>
          </w:p>
          <w:p w:rsidR="00A24374" w:rsidRDefault="00802793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本项目的噪声主要来源于</w:t>
            </w:r>
            <w:r>
              <w:rPr>
                <w:rFonts w:hint="eastAsia"/>
              </w:rPr>
              <w:t>机器</w:t>
            </w:r>
            <w:r>
              <w:rPr>
                <w:rFonts w:hint="eastAsia"/>
              </w:rPr>
              <w:t>设备运行产生的噪声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能够满足《工业企业厂界环境噪声排放标准》（</w:t>
            </w:r>
            <w:r>
              <w:rPr>
                <w:rFonts w:hint="eastAsia"/>
              </w:rPr>
              <w:t>GB12348-2008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类标准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，项目产生的噪声</w:t>
            </w:r>
            <w:r>
              <w:rPr>
                <w:rFonts w:hint="eastAsia"/>
              </w:rPr>
              <w:t>对周围环境的影响在可接受范围内。</w:t>
            </w:r>
          </w:p>
          <w:p w:rsidR="00A24374" w:rsidRDefault="00802793">
            <w:pPr>
              <w:ind w:firstLineChars="200" w:firstLine="420"/>
              <w:jc w:val="left"/>
            </w:pPr>
            <w:r>
              <w:t>（</w:t>
            </w:r>
            <w:r>
              <w:rPr>
                <w:rFonts w:hint="eastAsia"/>
              </w:rPr>
              <w:t>4</w:t>
            </w:r>
            <w:r>
              <w:t>）固体废物：</w:t>
            </w:r>
          </w:p>
          <w:p w:rsidR="00A24374" w:rsidRDefault="00802793">
            <w:pPr>
              <w:ind w:firstLineChars="200" w:firstLine="480"/>
              <w:jc w:val="left"/>
            </w:pPr>
            <w:r>
              <w:rPr>
                <w:rStyle w:val="a8"/>
                <w:rFonts w:hint="eastAsia"/>
              </w:rPr>
              <w:t>分拣杂质经收集后暂存于</w:t>
            </w:r>
            <w:r>
              <w:rPr>
                <w:rStyle w:val="a8"/>
                <w:rFonts w:hint="eastAsia"/>
              </w:rPr>
              <w:t>1</w:t>
            </w:r>
            <w:r>
              <w:rPr>
                <w:rStyle w:val="a8"/>
                <w:rFonts w:hint="eastAsia"/>
              </w:rPr>
              <w:t>座</w:t>
            </w:r>
            <w:r>
              <w:rPr>
                <w:rStyle w:val="a8"/>
                <w:rFonts w:hint="eastAsia"/>
              </w:rPr>
              <w:t>50m</w:t>
            </w:r>
            <w:r>
              <w:rPr>
                <w:rStyle w:val="a8"/>
                <w:rFonts w:hint="eastAsia"/>
                <w:vertAlign w:val="superscript"/>
              </w:rPr>
              <w:t>2</w:t>
            </w:r>
            <w:r>
              <w:rPr>
                <w:rStyle w:val="a8"/>
                <w:rFonts w:hint="eastAsia"/>
              </w:rPr>
              <w:t>的一般固废暂存间，</w:t>
            </w:r>
            <w:r>
              <w:rPr>
                <w:rStyle w:val="a8"/>
                <w:rFonts w:hint="eastAsia"/>
              </w:rPr>
              <w:t>送砖厂用于制砖</w:t>
            </w:r>
            <w:r>
              <w:rPr>
                <w:rFonts w:hint="eastAsia"/>
              </w:rPr>
              <w:t>；污水处理站污泥压滤后外售；生活垃圾一起交由环卫部门处理；</w:t>
            </w:r>
            <w:r>
              <w:rPr>
                <w:rFonts w:hint="eastAsia"/>
              </w:rPr>
              <w:t>电</w:t>
            </w:r>
            <w:r>
              <w:t>滤网清洁炉</w:t>
            </w:r>
            <w:r>
              <w:rPr>
                <w:rFonts w:hint="eastAsia"/>
              </w:rPr>
              <w:t>产生的塑料熔块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>集后外</w:t>
            </w:r>
            <w:r>
              <w:rPr>
                <w:rFonts w:hint="eastAsia"/>
              </w:rPr>
              <w:lastRenderedPageBreak/>
              <w:t>售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滤网清洁后重复使用</w:t>
            </w:r>
            <w:r>
              <w:rPr>
                <w:rFonts w:hint="eastAsia"/>
              </w:rPr>
              <w:t>项目一般固体废物处理措施和处置方案满足《一般工业固体废物贮存、处置场污染控制标准》（</w:t>
            </w:r>
            <w:r>
              <w:rPr>
                <w:rFonts w:hint="eastAsia"/>
              </w:rPr>
              <w:t>GB18599-2001</w:t>
            </w:r>
            <w:r>
              <w:rPr>
                <w:rFonts w:hint="eastAsia"/>
              </w:rPr>
              <w:t>）及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年修改单的要求，</w:t>
            </w:r>
            <w:r>
              <w:rPr>
                <w:rFonts w:hint="eastAsia"/>
              </w:rPr>
              <w:t>不会对周围环境产生不利影响。</w:t>
            </w:r>
          </w:p>
          <w:p w:rsidR="00A24374" w:rsidRDefault="00802793" w:rsidP="00802793">
            <w:pPr>
              <w:pStyle w:val="a0"/>
              <w:ind w:leftChars="200" w:left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）危险废物</w:t>
            </w:r>
          </w:p>
          <w:p w:rsidR="00A24374" w:rsidRDefault="00802793">
            <w:pPr>
              <w:pStyle w:val="a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本项目产生的</w:t>
            </w:r>
            <w:r>
              <w:rPr>
                <w:rFonts w:hint="eastAsia"/>
              </w:rPr>
              <w:t>废</w:t>
            </w:r>
            <w:proofErr w:type="gramStart"/>
            <w:r>
              <w:rPr>
                <w:rFonts w:hint="eastAsia"/>
              </w:rPr>
              <w:t>机油危废类别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HW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危废代码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900-214-08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废</w:t>
            </w:r>
            <w:proofErr w:type="gramStart"/>
            <w:r>
              <w:rPr>
                <w:rFonts w:hint="eastAsia"/>
              </w:rPr>
              <w:t>活性炭危废类别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HW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危废代码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900-041-49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这些危险废物将集中收集于危险废物暂存间，定期交由有</w:t>
            </w:r>
            <w:proofErr w:type="gramStart"/>
            <w:r>
              <w:rPr>
                <w:rFonts w:hint="eastAsia"/>
              </w:rPr>
              <w:t>危废处理</w:t>
            </w:r>
            <w:proofErr w:type="gramEnd"/>
            <w:r>
              <w:rPr>
                <w:rFonts w:hint="eastAsia"/>
              </w:rPr>
              <w:t>资质单位进行处置。项目危险废物处理措施满足《危险废物贮存污染控制标准》（</w:t>
            </w:r>
            <w:r>
              <w:rPr>
                <w:rFonts w:hint="eastAsia"/>
              </w:rPr>
              <w:t>GB18597-2001</w:t>
            </w:r>
            <w:r>
              <w:rPr>
                <w:rFonts w:hint="eastAsia"/>
              </w:rPr>
              <w:t>）及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年修改单的要求。</w:t>
            </w:r>
          </w:p>
        </w:tc>
      </w:tr>
    </w:tbl>
    <w:p w:rsidR="00A24374" w:rsidRDefault="00A24374"/>
    <w:sectPr w:rsidR="00A24374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60854"/>
    <w:multiLevelType w:val="singleLevel"/>
    <w:tmpl w:val="C4A60854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0D57"/>
    <w:rsid w:val="0000146B"/>
    <w:rsid w:val="000258D8"/>
    <w:rsid w:val="00050831"/>
    <w:rsid w:val="000714DA"/>
    <w:rsid w:val="000819F7"/>
    <w:rsid w:val="000C395F"/>
    <w:rsid w:val="000D48E2"/>
    <w:rsid w:val="000D4B2B"/>
    <w:rsid w:val="000F171C"/>
    <w:rsid w:val="001208B1"/>
    <w:rsid w:val="001428BE"/>
    <w:rsid w:val="0015630B"/>
    <w:rsid w:val="00202EF0"/>
    <w:rsid w:val="002234A6"/>
    <w:rsid w:val="00263476"/>
    <w:rsid w:val="0027236D"/>
    <w:rsid w:val="00297459"/>
    <w:rsid w:val="002C0609"/>
    <w:rsid w:val="002D255D"/>
    <w:rsid w:val="002D5C69"/>
    <w:rsid w:val="002F1852"/>
    <w:rsid w:val="0030105C"/>
    <w:rsid w:val="0033375C"/>
    <w:rsid w:val="003463D9"/>
    <w:rsid w:val="0038674A"/>
    <w:rsid w:val="003923D8"/>
    <w:rsid w:val="003B581A"/>
    <w:rsid w:val="003D187D"/>
    <w:rsid w:val="003E6B7D"/>
    <w:rsid w:val="00430897"/>
    <w:rsid w:val="00446175"/>
    <w:rsid w:val="00462116"/>
    <w:rsid w:val="00483795"/>
    <w:rsid w:val="004F49C2"/>
    <w:rsid w:val="00534D07"/>
    <w:rsid w:val="00540112"/>
    <w:rsid w:val="005416B4"/>
    <w:rsid w:val="00565D0D"/>
    <w:rsid w:val="005812C7"/>
    <w:rsid w:val="00594A4F"/>
    <w:rsid w:val="005962C5"/>
    <w:rsid w:val="005B42C4"/>
    <w:rsid w:val="005C20CD"/>
    <w:rsid w:val="005F071B"/>
    <w:rsid w:val="00603F73"/>
    <w:rsid w:val="00622435"/>
    <w:rsid w:val="0063182C"/>
    <w:rsid w:val="0068177A"/>
    <w:rsid w:val="00692F36"/>
    <w:rsid w:val="006B14F4"/>
    <w:rsid w:val="006C65B7"/>
    <w:rsid w:val="006D43A1"/>
    <w:rsid w:val="006F6C89"/>
    <w:rsid w:val="00772558"/>
    <w:rsid w:val="00797E85"/>
    <w:rsid w:val="007D59F8"/>
    <w:rsid w:val="00802793"/>
    <w:rsid w:val="00803B3A"/>
    <w:rsid w:val="00844128"/>
    <w:rsid w:val="008A144F"/>
    <w:rsid w:val="008A5865"/>
    <w:rsid w:val="008C7FBF"/>
    <w:rsid w:val="009218EB"/>
    <w:rsid w:val="009443A6"/>
    <w:rsid w:val="009C4E45"/>
    <w:rsid w:val="009D0C8B"/>
    <w:rsid w:val="009D2C25"/>
    <w:rsid w:val="00A24374"/>
    <w:rsid w:val="00A42ABB"/>
    <w:rsid w:val="00AA5A4D"/>
    <w:rsid w:val="00B13ACB"/>
    <w:rsid w:val="00B95BE4"/>
    <w:rsid w:val="00BA0C1B"/>
    <w:rsid w:val="00BD0541"/>
    <w:rsid w:val="00BD293C"/>
    <w:rsid w:val="00C40BDE"/>
    <w:rsid w:val="00C62004"/>
    <w:rsid w:val="00CD2723"/>
    <w:rsid w:val="00CD3119"/>
    <w:rsid w:val="00CD4DE6"/>
    <w:rsid w:val="00D24D41"/>
    <w:rsid w:val="00D432EC"/>
    <w:rsid w:val="00D630A1"/>
    <w:rsid w:val="00D647E3"/>
    <w:rsid w:val="00D66615"/>
    <w:rsid w:val="00D77D3C"/>
    <w:rsid w:val="00DC3B82"/>
    <w:rsid w:val="00DE438D"/>
    <w:rsid w:val="00DF4041"/>
    <w:rsid w:val="00E054C2"/>
    <w:rsid w:val="00E172FF"/>
    <w:rsid w:val="00E67C75"/>
    <w:rsid w:val="00E81177"/>
    <w:rsid w:val="00EA03BD"/>
    <w:rsid w:val="00EA7D60"/>
    <w:rsid w:val="00EC3E56"/>
    <w:rsid w:val="00EE0C03"/>
    <w:rsid w:val="00F10A3A"/>
    <w:rsid w:val="00F15138"/>
    <w:rsid w:val="00F75784"/>
    <w:rsid w:val="00F90E79"/>
    <w:rsid w:val="00F95E99"/>
    <w:rsid w:val="00F97AEF"/>
    <w:rsid w:val="00FB3831"/>
    <w:rsid w:val="00FE0A23"/>
    <w:rsid w:val="00FE2B69"/>
    <w:rsid w:val="02501308"/>
    <w:rsid w:val="028C4331"/>
    <w:rsid w:val="03D06328"/>
    <w:rsid w:val="04392C4B"/>
    <w:rsid w:val="05471363"/>
    <w:rsid w:val="055D4D8E"/>
    <w:rsid w:val="058561A0"/>
    <w:rsid w:val="06872E80"/>
    <w:rsid w:val="06E972B1"/>
    <w:rsid w:val="070F4A15"/>
    <w:rsid w:val="08304CC1"/>
    <w:rsid w:val="089538FC"/>
    <w:rsid w:val="09CC72FD"/>
    <w:rsid w:val="0A22674F"/>
    <w:rsid w:val="0A2D3FCA"/>
    <w:rsid w:val="0A5B3432"/>
    <w:rsid w:val="0A7B104A"/>
    <w:rsid w:val="0AFE2C70"/>
    <w:rsid w:val="0B241EE7"/>
    <w:rsid w:val="0B3F4264"/>
    <w:rsid w:val="0C307861"/>
    <w:rsid w:val="0C47125C"/>
    <w:rsid w:val="0CE74F57"/>
    <w:rsid w:val="0D6D3947"/>
    <w:rsid w:val="0D703E29"/>
    <w:rsid w:val="0DA8333A"/>
    <w:rsid w:val="0EF60309"/>
    <w:rsid w:val="0FF031F7"/>
    <w:rsid w:val="104F4860"/>
    <w:rsid w:val="10FD15CC"/>
    <w:rsid w:val="110D5481"/>
    <w:rsid w:val="11F66C32"/>
    <w:rsid w:val="12E67383"/>
    <w:rsid w:val="12F36D34"/>
    <w:rsid w:val="12F65067"/>
    <w:rsid w:val="12FD502E"/>
    <w:rsid w:val="1338201C"/>
    <w:rsid w:val="13493762"/>
    <w:rsid w:val="143D1F71"/>
    <w:rsid w:val="15191DFD"/>
    <w:rsid w:val="1846568C"/>
    <w:rsid w:val="191841A8"/>
    <w:rsid w:val="19730E47"/>
    <w:rsid w:val="1A0E7A51"/>
    <w:rsid w:val="1A823125"/>
    <w:rsid w:val="1AB54F2E"/>
    <w:rsid w:val="1ADA7036"/>
    <w:rsid w:val="1ADB4631"/>
    <w:rsid w:val="1AFC67DA"/>
    <w:rsid w:val="1CA70860"/>
    <w:rsid w:val="1CB12EC4"/>
    <w:rsid w:val="1F5A3FDB"/>
    <w:rsid w:val="1F8C2DDA"/>
    <w:rsid w:val="1FED3B54"/>
    <w:rsid w:val="20B516FF"/>
    <w:rsid w:val="24035330"/>
    <w:rsid w:val="245D6ACA"/>
    <w:rsid w:val="25347F2E"/>
    <w:rsid w:val="25955E9B"/>
    <w:rsid w:val="26F96F50"/>
    <w:rsid w:val="296D63A7"/>
    <w:rsid w:val="2B9A09F1"/>
    <w:rsid w:val="2BB95237"/>
    <w:rsid w:val="2C2546B8"/>
    <w:rsid w:val="2C9C0421"/>
    <w:rsid w:val="2E6A2AE9"/>
    <w:rsid w:val="2EE854DF"/>
    <w:rsid w:val="31C25050"/>
    <w:rsid w:val="323577BD"/>
    <w:rsid w:val="32674242"/>
    <w:rsid w:val="33B365C0"/>
    <w:rsid w:val="350032C9"/>
    <w:rsid w:val="3527377E"/>
    <w:rsid w:val="36FD424E"/>
    <w:rsid w:val="37075F83"/>
    <w:rsid w:val="3834059C"/>
    <w:rsid w:val="398A673A"/>
    <w:rsid w:val="3A2410DE"/>
    <w:rsid w:val="3A9F767F"/>
    <w:rsid w:val="3AF670A4"/>
    <w:rsid w:val="3C561DEA"/>
    <w:rsid w:val="3D85592C"/>
    <w:rsid w:val="3F42224B"/>
    <w:rsid w:val="3F64197B"/>
    <w:rsid w:val="3FFE0C63"/>
    <w:rsid w:val="41AE3EB7"/>
    <w:rsid w:val="42FB71CD"/>
    <w:rsid w:val="439D411F"/>
    <w:rsid w:val="440820E9"/>
    <w:rsid w:val="452B25FD"/>
    <w:rsid w:val="455E7496"/>
    <w:rsid w:val="465F7AB4"/>
    <w:rsid w:val="46764238"/>
    <w:rsid w:val="46EA1DD9"/>
    <w:rsid w:val="4736340A"/>
    <w:rsid w:val="4878060E"/>
    <w:rsid w:val="48DC3DDB"/>
    <w:rsid w:val="49092027"/>
    <w:rsid w:val="495B0D57"/>
    <w:rsid w:val="495B3493"/>
    <w:rsid w:val="4984387F"/>
    <w:rsid w:val="49845261"/>
    <w:rsid w:val="4C101C89"/>
    <w:rsid w:val="4CA867EF"/>
    <w:rsid w:val="4E3E5A67"/>
    <w:rsid w:val="514A556A"/>
    <w:rsid w:val="52726BDA"/>
    <w:rsid w:val="528415A5"/>
    <w:rsid w:val="537C5348"/>
    <w:rsid w:val="53F628D3"/>
    <w:rsid w:val="5441284F"/>
    <w:rsid w:val="54450BBE"/>
    <w:rsid w:val="547E5C52"/>
    <w:rsid w:val="54D12EC8"/>
    <w:rsid w:val="54EA5FBE"/>
    <w:rsid w:val="566C1D3B"/>
    <w:rsid w:val="56887D5D"/>
    <w:rsid w:val="56FC00A5"/>
    <w:rsid w:val="574650C6"/>
    <w:rsid w:val="5747452A"/>
    <w:rsid w:val="58A74769"/>
    <w:rsid w:val="591F7599"/>
    <w:rsid w:val="5A93427A"/>
    <w:rsid w:val="5BFA1515"/>
    <w:rsid w:val="5C23691B"/>
    <w:rsid w:val="5D122B4A"/>
    <w:rsid w:val="5E31520C"/>
    <w:rsid w:val="60392624"/>
    <w:rsid w:val="611A395A"/>
    <w:rsid w:val="61A77517"/>
    <w:rsid w:val="62E72FF6"/>
    <w:rsid w:val="648E1D81"/>
    <w:rsid w:val="649F12EB"/>
    <w:rsid w:val="64D27D69"/>
    <w:rsid w:val="64FA39F2"/>
    <w:rsid w:val="6521746F"/>
    <w:rsid w:val="65A14E6C"/>
    <w:rsid w:val="67E01E08"/>
    <w:rsid w:val="687958DF"/>
    <w:rsid w:val="69AE2857"/>
    <w:rsid w:val="6A992F34"/>
    <w:rsid w:val="6CDD0CB6"/>
    <w:rsid w:val="6E464130"/>
    <w:rsid w:val="6EBF77DC"/>
    <w:rsid w:val="6F4B6B2F"/>
    <w:rsid w:val="6FBC6079"/>
    <w:rsid w:val="71820A80"/>
    <w:rsid w:val="71C64EA4"/>
    <w:rsid w:val="7251261D"/>
    <w:rsid w:val="73157730"/>
    <w:rsid w:val="73405C07"/>
    <w:rsid w:val="73A0562E"/>
    <w:rsid w:val="749142B9"/>
    <w:rsid w:val="75A50FCC"/>
    <w:rsid w:val="75D31A00"/>
    <w:rsid w:val="75FB270D"/>
    <w:rsid w:val="76977CE1"/>
    <w:rsid w:val="76D56AF4"/>
    <w:rsid w:val="76E22A71"/>
    <w:rsid w:val="77793341"/>
    <w:rsid w:val="77AD7A4D"/>
    <w:rsid w:val="792A0C56"/>
    <w:rsid w:val="79775BE4"/>
    <w:rsid w:val="7C093469"/>
    <w:rsid w:val="7C147853"/>
    <w:rsid w:val="7CD60C66"/>
    <w:rsid w:val="7E29676B"/>
    <w:rsid w:val="7EEF263A"/>
    <w:rsid w:val="7F0D461C"/>
    <w:rsid w:val="7FD9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  <w:style w:type="character" w:customStyle="1" w:styleId="Char1">
    <w:name w:val="书正文 Char"/>
    <w:link w:val="a7"/>
    <w:qFormat/>
    <w:rPr>
      <w:rFonts w:hAnsi="宋体"/>
      <w:kern w:val="2"/>
      <w:sz w:val="24"/>
      <w:szCs w:val="28"/>
    </w:rPr>
  </w:style>
  <w:style w:type="paragraph" w:customStyle="1" w:styleId="a7">
    <w:name w:val="书正文"/>
    <w:basedOn w:val="a"/>
    <w:link w:val="Char1"/>
    <w:qFormat/>
    <w:pPr>
      <w:spacing w:line="360" w:lineRule="auto"/>
      <w:ind w:firstLineChars="200" w:firstLine="200"/>
    </w:pPr>
    <w:rPr>
      <w:rFonts w:hAnsi="宋体"/>
      <w:sz w:val="24"/>
      <w:szCs w:val="28"/>
    </w:rPr>
  </w:style>
  <w:style w:type="character" w:customStyle="1" w:styleId="CharCharCharChar1">
    <w:name w:val="Char Char Char Char1"/>
    <w:link w:val="CharCharChar"/>
    <w:qFormat/>
    <w:rPr>
      <w:rFonts w:ascii="宋体" w:eastAsia="宋体" w:hAnsi="宋体" w:cs="宋体"/>
      <w:kern w:val="2"/>
      <w:sz w:val="24"/>
      <w:szCs w:val="24"/>
    </w:rPr>
  </w:style>
  <w:style w:type="paragraph" w:customStyle="1" w:styleId="CharCharChar">
    <w:name w:val="Char Char Char"/>
    <w:basedOn w:val="a"/>
    <w:link w:val="CharCharCharChar1"/>
    <w:qFormat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character" w:customStyle="1" w:styleId="a8">
    <w:name w:val="样式 小四"/>
    <w:basedOn w:val="a1"/>
    <w:qFormat/>
    <w:rPr>
      <w:rFonts w:ascii="Times New Roman" w:eastAsia="宋体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  <w:style w:type="character" w:customStyle="1" w:styleId="Char1">
    <w:name w:val="书正文 Char"/>
    <w:link w:val="a7"/>
    <w:qFormat/>
    <w:rPr>
      <w:rFonts w:hAnsi="宋体"/>
      <w:kern w:val="2"/>
      <w:sz w:val="24"/>
      <w:szCs w:val="28"/>
    </w:rPr>
  </w:style>
  <w:style w:type="paragraph" w:customStyle="1" w:styleId="a7">
    <w:name w:val="书正文"/>
    <w:basedOn w:val="a"/>
    <w:link w:val="Char1"/>
    <w:qFormat/>
    <w:pPr>
      <w:spacing w:line="360" w:lineRule="auto"/>
      <w:ind w:firstLineChars="200" w:firstLine="200"/>
    </w:pPr>
    <w:rPr>
      <w:rFonts w:hAnsi="宋体"/>
      <w:sz w:val="24"/>
      <w:szCs w:val="28"/>
    </w:rPr>
  </w:style>
  <w:style w:type="character" w:customStyle="1" w:styleId="CharCharCharChar1">
    <w:name w:val="Char Char Char Char1"/>
    <w:link w:val="CharCharChar"/>
    <w:qFormat/>
    <w:rPr>
      <w:rFonts w:ascii="宋体" w:eastAsia="宋体" w:hAnsi="宋体" w:cs="宋体"/>
      <w:kern w:val="2"/>
      <w:sz w:val="24"/>
      <w:szCs w:val="24"/>
    </w:rPr>
  </w:style>
  <w:style w:type="paragraph" w:customStyle="1" w:styleId="CharCharChar">
    <w:name w:val="Char Char Char"/>
    <w:basedOn w:val="a"/>
    <w:link w:val="CharCharCharChar1"/>
    <w:qFormat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character" w:customStyle="1" w:styleId="a8">
    <w:name w:val="样式 小四"/>
    <w:basedOn w:val="a1"/>
    <w:qFormat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84</cp:revision>
  <cp:lastPrinted>2019-06-18T00:32:00Z</cp:lastPrinted>
  <dcterms:created xsi:type="dcterms:W3CDTF">2016-02-25T08:15:00Z</dcterms:created>
  <dcterms:modified xsi:type="dcterms:W3CDTF">2020-11-12T07:53:00Z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