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5F" w:rsidRDefault="00831588">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6"/>
        <w:tblW w:w="14275" w:type="dxa"/>
        <w:tblLayout w:type="fixed"/>
        <w:tblLook w:val="04A0"/>
      </w:tblPr>
      <w:tblGrid>
        <w:gridCol w:w="470"/>
        <w:gridCol w:w="665"/>
        <w:gridCol w:w="675"/>
        <w:gridCol w:w="720"/>
        <w:gridCol w:w="900"/>
        <w:gridCol w:w="1725"/>
        <w:gridCol w:w="9120"/>
      </w:tblGrid>
      <w:tr w:rsidR="00E26E5F">
        <w:tc>
          <w:tcPr>
            <w:tcW w:w="470" w:type="dxa"/>
            <w:vAlign w:val="center"/>
          </w:tcPr>
          <w:p w:rsidR="00E26E5F" w:rsidRDefault="00831588">
            <w:pPr>
              <w:jc w:val="center"/>
              <w:rPr>
                <w:szCs w:val="21"/>
              </w:rPr>
            </w:pPr>
            <w:r>
              <w:rPr>
                <w:rFonts w:hint="eastAsia"/>
                <w:szCs w:val="21"/>
              </w:rPr>
              <w:t>序号</w:t>
            </w:r>
          </w:p>
        </w:tc>
        <w:tc>
          <w:tcPr>
            <w:tcW w:w="665" w:type="dxa"/>
            <w:vAlign w:val="center"/>
          </w:tcPr>
          <w:p w:rsidR="00E26E5F" w:rsidRDefault="00831588">
            <w:pPr>
              <w:jc w:val="center"/>
              <w:rPr>
                <w:szCs w:val="21"/>
              </w:rPr>
            </w:pPr>
            <w:r>
              <w:rPr>
                <w:rFonts w:hint="eastAsia"/>
                <w:szCs w:val="21"/>
              </w:rPr>
              <w:t>项目名称</w:t>
            </w:r>
          </w:p>
        </w:tc>
        <w:tc>
          <w:tcPr>
            <w:tcW w:w="675" w:type="dxa"/>
            <w:vAlign w:val="center"/>
          </w:tcPr>
          <w:p w:rsidR="00E26E5F" w:rsidRDefault="00831588">
            <w:pPr>
              <w:jc w:val="center"/>
              <w:rPr>
                <w:szCs w:val="21"/>
              </w:rPr>
            </w:pPr>
            <w:r>
              <w:rPr>
                <w:rFonts w:hint="eastAsia"/>
                <w:szCs w:val="21"/>
              </w:rPr>
              <w:t>建设地点</w:t>
            </w:r>
          </w:p>
        </w:tc>
        <w:tc>
          <w:tcPr>
            <w:tcW w:w="720" w:type="dxa"/>
            <w:vAlign w:val="center"/>
          </w:tcPr>
          <w:p w:rsidR="00E26E5F" w:rsidRDefault="00831588">
            <w:pPr>
              <w:jc w:val="center"/>
              <w:rPr>
                <w:szCs w:val="21"/>
              </w:rPr>
            </w:pPr>
            <w:r>
              <w:rPr>
                <w:rFonts w:hint="eastAsia"/>
                <w:szCs w:val="21"/>
              </w:rPr>
              <w:t>建设单位</w:t>
            </w:r>
          </w:p>
        </w:tc>
        <w:tc>
          <w:tcPr>
            <w:tcW w:w="900" w:type="dxa"/>
            <w:vAlign w:val="center"/>
          </w:tcPr>
          <w:p w:rsidR="00E26E5F" w:rsidRDefault="00831588">
            <w:pPr>
              <w:jc w:val="center"/>
              <w:rPr>
                <w:szCs w:val="21"/>
              </w:rPr>
            </w:pPr>
            <w:r>
              <w:rPr>
                <w:rFonts w:hint="eastAsia"/>
                <w:szCs w:val="21"/>
              </w:rPr>
              <w:t>环境影响评价机构</w:t>
            </w:r>
          </w:p>
        </w:tc>
        <w:tc>
          <w:tcPr>
            <w:tcW w:w="1725" w:type="dxa"/>
            <w:vAlign w:val="center"/>
          </w:tcPr>
          <w:p w:rsidR="00E26E5F" w:rsidRDefault="00831588">
            <w:pPr>
              <w:jc w:val="center"/>
              <w:rPr>
                <w:szCs w:val="21"/>
              </w:rPr>
            </w:pPr>
            <w:r>
              <w:rPr>
                <w:rFonts w:hint="eastAsia"/>
                <w:szCs w:val="21"/>
              </w:rPr>
              <w:t>建设项目概况</w:t>
            </w:r>
          </w:p>
        </w:tc>
        <w:tc>
          <w:tcPr>
            <w:tcW w:w="9120" w:type="dxa"/>
            <w:vAlign w:val="center"/>
          </w:tcPr>
          <w:p w:rsidR="00E26E5F" w:rsidRDefault="00831588">
            <w:pPr>
              <w:jc w:val="center"/>
              <w:rPr>
                <w:szCs w:val="21"/>
              </w:rPr>
            </w:pPr>
            <w:r>
              <w:rPr>
                <w:rFonts w:hint="eastAsia"/>
                <w:szCs w:val="21"/>
              </w:rPr>
              <w:t>主要环境影响及预防或减轻不良环境影响的对策和措施</w:t>
            </w:r>
          </w:p>
        </w:tc>
      </w:tr>
      <w:tr w:rsidR="00E26E5F">
        <w:tc>
          <w:tcPr>
            <w:tcW w:w="470" w:type="dxa"/>
            <w:vAlign w:val="center"/>
          </w:tcPr>
          <w:p w:rsidR="00E26E5F" w:rsidRDefault="00831588">
            <w:pPr>
              <w:jc w:val="center"/>
              <w:rPr>
                <w:szCs w:val="21"/>
              </w:rPr>
            </w:pPr>
            <w:r>
              <w:rPr>
                <w:rFonts w:hint="eastAsia"/>
                <w:szCs w:val="21"/>
              </w:rPr>
              <w:t>1</w:t>
            </w:r>
          </w:p>
        </w:tc>
        <w:tc>
          <w:tcPr>
            <w:tcW w:w="665" w:type="dxa"/>
            <w:vAlign w:val="center"/>
          </w:tcPr>
          <w:p w:rsidR="00E26E5F" w:rsidRPr="00FE6481" w:rsidRDefault="00FE6481">
            <w:pPr>
              <w:jc w:val="center"/>
              <w:rPr>
                <w:szCs w:val="21"/>
              </w:rPr>
            </w:pPr>
            <w:r w:rsidRPr="00FE6481">
              <w:rPr>
                <w:rFonts w:hint="eastAsia"/>
              </w:rPr>
              <w:t>唐河县启曙商贸有限公司年产</w:t>
            </w:r>
            <w:r w:rsidRPr="00FE6481">
              <w:rPr>
                <w:rFonts w:hint="eastAsia"/>
              </w:rPr>
              <w:t>100</w:t>
            </w:r>
            <w:r w:rsidRPr="00FE6481">
              <w:rPr>
                <w:rFonts w:hint="eastAsia"/>
              </w:rPr>
              <w:t>万吨建筑材料颗粒建设项目</w:t>
            </w:r>
          </w:p>
        </w:tc>
        <w:tc>
          <w:tcPr>
            <w:tcW w:w="675" w:type="dxa"/>
            <w:vAlign w:val="center"/>
          </w:tcPr>
          <w:p w:rsidR="00E26E5F" w:rsidRPr="00FE6481" w:rsidRDefault="00FE6481">
            <w:pPr>
              <w:jc w:val="center"/>
              <w:rPr>
                <w:szCs w:val="21"/>
              </w:rPr>
            </w:pPr>
            <w:r w:rsidRPr="00FE6481">
              <w:rPr>
                <w:rFonts w:hint="eastAsia"/>
              </w:rPr>
              <w:t>南阳市唐河县祁仪镇张庄</w:t>
            </w:r>
          </w:p>
        </w:tc>
        <w:tc>
          <w:tcPr>
            <w:tcW w:w="720" w:type="dxa"/>
            <w:vAlign w:val="center"/>
          </w:tcPr>
          <w:p w:rsidR="00E26E5F" w:rsidRPr="00FE6481" w:rsidRDefault="00FE6481">
            <w:pPr>
              <w:jc w:val="center"/>
              <w:rPr>
                <w:szCs w:val="21"/>
              </w:rPr>
            </w:pPr>
            <w:r w:rsidRPr="00FE6481">
              <w:rPr>
                <w:rFonts w:hint="eastAsia"/>
              </w:rPr>
              <w:t>唐河县启曙商贸有限公司</w:t>
            </w:r>
          </w:p>
        </w:tc>
        <w:tc>
          <w:tcPr>
            <w:tcW w:w="900" w:type="dxa"/>
            <w:vAlign w:val="center"/>
          </w:tcPr>
          <w:p w:rsidR="00E26E5F" w:rsidRDefault="00FC15CC" w:rsidP="005558E1">
            <w:pPr>
              <w:jc w:val="center"/>
              <w:rPr>
                <w:szCs w:val="21"/>
              </w:rPr>
            </w:pPr>
            <w:r w:rsidRPr="00FC15CC">
              <w:rPr>
                <w:rFonts w:hint="eastAsia"/>
                <w:szCs w:val="21"/>
              </w:rPr>
              <w:t>河南</w:t>
            </w:r>
            <w:r w:rsidR="005558E1">
              <w:rPr>
                <w:rFonts w:hint="eastAsia"/>
                <w:szCs w:val="21"/>
              </w:rPr>
              <w:t>晨鹤</w:t>
            </w:r>
            <w:r w:rsidRPr="00FC15CC">
              <w:rPr>
                <w:rFonts w:hint="eastAsia"/>
                <w:szCs w:val="21"/>
              </w:rPr>
              <w:t>环境科技有限公司</w:t>
            </w:r>
          </w:p>
        </w:tc>
        <w:tc>
          <w:tcPr>
            <w:tcW w:w="1725" w:type="dxa"/>
            <w:vAlign w:val="center"/>
          </w:tcPr>
          <w:p w:rsidR="00E26E5F" w:rsidRPr="001D2ED7" w:rsidRDefault="00FE6481">
            <w:pPr>
              <w:jc w:val="left"/>
              <w:rPr>
                <w:rFonts w:ascii="Times New Roman" w:eastAsia="宋体" w:hAnsi="Times New Roman" w:cs="Times New Roman"/>
                <w:szCs w:val="21"/>
              </w:rPr>
            </w:pPr>
            <w:r>
              <w:rPr>
                <w:rFonts w:ascii="Times New Roman" w:cs="Times New Roman" w:hint="eastAsia"/>
                <w:szCs w:val="21"/>
              </w:rPr>
              <w:t>占地</w:t>
            </w:r>
            <w:r>
              <w:rPr>
                <w:rFonts w:ascii="Times New Roman" w:cs="Times New Roman" w:hint="eastAsia"/>
                <w:szCs w:val="21"/>
              </w:rPr>
              <w:t>22.5</w:t>
            </w:r>
            <w:r>
              <w:rPr>
                <w:rFonts w:ascii="Times New Roman" w:cs="Times New Roman" w:hint="eastAsia"/>
                <w:szCs w:val="21"/>
              </w:rPr>
              <w:t>亩，主要建设综合生产车间、成品库及办公用房等，总建筑面积</w:t>
            </w:r>
            <w:r>
              <w:rPr>
                <w:rFonts w:ascii="Times New Roman" w:cs="Times New Roman" w:hint="eastAsia"/>
                <w:szCs w:val="21"/>
              </w:rPr>
              <w:t>4200m</w:t>
            </w:r>
            <w:r w:rsidRPr="00FE6481">
              <w:rPr>
                <w:rFonts w:ascii="Times New Roman" w:cs="Times New Roman" w:hint="eastAsia"/>
                <w:szCs w:val="21"/>
                <w:vertAlign w:val="superscript"/>
              </w:rPr>
              <w:t>2</w:t>
            </w:r>
            <w:r w:rsidR="001D2ED7" w:rsidRPr="001D2ED7">
              <w:rPr>
                <w:rFonts w:ascii="Times New Roman" w:cs="Times New Roman"/>
                <w:szCs w:val="21"/>
              </w:rPr>
              <w:t>。</w:t>
            </w:r>
            <w:r>
              <w:rPr>
                <w:rFonts w:ascii="Times New Roman" w:cs="Times New Roman" w:hint="eastAsia"/>
                <w:szCs w:val="21"/>
              </w:rPr>
              <w:t>年生产建筑材料颗粒</w:t>
            </w:r>
            <w:r>
              <w:rPr>
                <w:rFonts w:ascii="Times New Roman" w:cs="Times New Roman" w:hint="eastAsia"/>
                <w:szCs w:val="21"/>
              </w:rPr>
              <w:t>100</w:t>
            </w:r>
            <w:r>
              <w:rPr>
                <w:rFonts w:ascii="Times New Roman" w:cs="Times New Roman" w:hint="eastAsia"/>
                <w:szCs w:val="21"/>
              </w:rPr>
              <w:t>万吨。</w:t>
            </w:r>
          </w:p>
          <w:p w:rsidR="00FC15CC" w:rsidRDefault="00FC15CC" w:rsidP="00FC15CC">
            <w:pPr>
              <w:pStyle w:val="a0"/>
              <w:rPr>
                <w:rFonts w:ascii="Times New Roman" w:cs="Times New Roman"/>
                <w:szCs w:val="21"/>
              </w:rPr>
            </w:pPr>
            <w:r w:rsidRPr="001D2ED7">
              <w:rPr>
                <w:rFonts w:ascii="Times New Roman" w:cs="Times New Roman"/>
                <w:szCs w:val="21"/>
              </w:rPr>
              <w:t>生产工艺：原料</w:t>
            </w:r>
            <w:r w:rsidRPr="001D2ED7">
              <w:rPr>
                <w:rFonts w:ascii="Times New Roman" w:hAnsi="Times New Roman" w:cs="Times New Roman"/>
                <w:szCs w:val="21"/>
              </w:rPr>
              <w:t>→</w:t>
            </w:r>
            <w:r w:rsidR="00FE6481">
              <w:rPr>
                <w:rFonts w:ascii="Times New Roman" w:cs="Times New Roman" w:hint="eastAsia"/>
                <w:szCs w:val="21"/>
              </w:rPr>
              <w:t>投料</w:t>
            </w:r>
            <w:r w:rsidRPr="001D2ED7">
              <w:rPr>
                <w:rFonts w:ascii="Times New Roman" w:hAnsi="Times New Roman" w:cs="Times New Roman"/>
                <w:szCs w:val="21"/>
              </w:rPr>
              <w:t>→</w:t>
            </w:r>
            <w:r w:rsidR="00FE6481">
              <w:rPr>
                <w:rFonts w:ascii="Times New Roman" w:cs="Times New Roman" w:hint="eastAsia"/>
                <w:szCs w:val="21"/>
              </w:rPr>
              <w:t>颚破</w:t>
            </w:r>
            <w:r w:rsidRPr="001D2ED7">
              <w:rPr>
                <w:rFonts w:ascii="Times New Roman" w:hAnsi="Times New Roman" w:cs="Times New Roman"/>
                <w:szCs w:val="21"/>
              </w:rPr>
              <w:t>→</w:t>
            </w:r>
            <w:r w:rsidR="00FE6481">
              <w:rPr>
                <w:rFonts w:ascii="Times New Roman" w:cs="Times New Roman" w:hint="eastAsia"/>
                <w:szCs w:val="21"/>
              </w:rPr>
              <w:t>锤破</w:t>
            </w:r>
            <w:r w:rsidRPr="001D2ED7">
              <w:rPr>
                <w:rFonts w:ascii="Times New Roman" w:hAnsi="Times New Roman" w:cs="Times New Roman"/>
                <w:szCs w:val="21"/>
              </w:rPr>
              <w:t>→</w:t>
            </w:r>
            <w:r w:rsidR="00FE6481">
              <w:rPr>
                <w:rFonts w:ascii="Times New Roman" w:hAnsi="Times New Roman" w:cs="Times New Roman" w:hint="eastAsia"/>
                <w:szCs w:val="21"/>
              </w:rPr>
              <w:t>筛分</w:t>
            </w:r>
            <w:r w:rsidRPr="001D2ED7">
              <w:rPr>
                <w:rFonts w:ascii="Times New Roman" w:hAnsi="Times New Roman" w:cs="Times New Roman"/>
                <w:szCs w:val="21"/>
              </w:rPr>
              <w:t>→</w:t>
            </w:r>
            <w:r w:rsidR="00FE6481">
              <w:rPr>
                <w:rFonts w:ascii="Times New Roman" w:cs="Times New Roman" w:hint="eastAsia"/>
                <w:szCs w:val="21"/>
              </w:rPr>
              <w:t>水洗</w:t>
            </w:r>
            <w:r w:rsidRPr="001D2ED7">
              <w:rPr>
                <w:rFonts w:ascii="Times New Roman" w:hAnsi="Times New Roman" w:cs="Times New Roman"/>
                <w:szCs w:val="21"/>
              </w:rPr>
              <w:t>→</w:t>
            </w:r>
            <w:r w:rsidR="00FE6481">
              <w:rPr>
                <w:rFonts w:ascii="Times New Roman" w:cs="Times New Roman" w:hint="eastAsia"/>
                <w:szCs w:val="21"/>
              </w:rPr>
              <w:t>脱水</w:t>
            </w:r>
            <w:r w:rsidRPr="001D2ED7">
              <w:rPr>
                <w:rFonts w:ascii="Times New Roman" w:hAnsi="Times New Roman" w:cs="Times New Roman"/>
                <w:szCs w:val="21"/>
              </w:rPr>
              <w:t>→</w:t>
            </w:r>
            <w:r w:rsidR="00FE6481">
              <w:rPr>
                <w:rFonts w:ascii="Times New Roman" w:hAnsi="Times New Roman" w:cs="Times New Roman" w:hint="eastAsia"/>
                <w:szCs w:val="21"/>
              </w:rPr>
              <w:t>成品入库</w:t>
            </w:r>
            <w:r w:rsidRPr="001D2ED7">
              <w:rPr>
                <w:rFonts w:ascii="Times New Roman" w:cs="Times New Roman"/>
                <w:szCs w:val="21"/>
              </w:rPr>
              <w:t>。</w:t>
            </w:r>
          </w:p>
          <w:p w:rsidR="004044DF" w:rsidRPr="001D2ED7" w:rsidRDefault="004044DF" w:rsidP="00FE6481">
            <w:pPr>
              <w:pStyle w:val="a0"/>
              <w:rPr>
                <w:rFonts w:ascii="Times New Roman" w:hAnsi="Times New Roman" w:cs="Times New Roman"/>
                <w:szCs w:val="21"/>
              </w:rPr>
            </w:pPr>
            <w:r w:rsidRPr="001D2ED7">
              <w:rPr>
                <w:rFonts w:ascii="Times New Roman" w:cs="Times New Roman"/>
                <w:szCs w:val="21"/>
              </w:rPr>
              <w:t>生产设备：</w:t>
            </w:r>
            <w:r w:rsidR="00FE6481">
              <w:rPr>
                <w:rFonts w:ascii="Times New Roman" w:cs="Times New Roman" w:hint="eastAsia"/>
                <w:szCs w:val="21"/>
              </w:rPr>
              <w:t>喂料机</w:t>
            </w:r>
            <w:r w:rsidR="00FC15CC" w:rsidRPr="001D2ED7">
              <w:rPr>
                <w:rFonts w:ascii="Times New Roman" w:cs="Times New Roman"/>
                <w:szCs w:val="21"/>
              </w:rPr>
              <w:t>、</w:t>
            </w:r>
            <w:r w:rsidR="00FE6481">
              <w:rPr>
                <w:rFonts w:ascii="Times New Roman" w:cs="Times New Roman" w:hint="eastAsia"/>
                <w:szCs w:val="21"/>
              </w:rPr>
              <w:t>颚破机</w:t>
            </w:r>
            <w:r w:rsidR="00FC15CC" w:rsidRPr="001D2ED7">
              <w:rPr>
                <w:rFonts w:ascii="Times New Roman" w:cs="Times New Roman"/>
                <w:szCs w:val="21"/>
              </w:rPr>
              <w:t>、</w:t>
            </w:r>
            <w:r w:rsidR="00FE6481">
              <w:rPr>
                <w:rFonts w:ascii="Times New Roman" w:cs="Times New Roman" w:hint="eastAsia"/>
                <w:szCs w:val="21"/>
              </w:rPr>
              <w:t>锤破机</w:t>
            </w:r>
            <w:r w:rsidR="00FC15CC" w:rsidRPr="001D2ED7">
              <w:rPr>
                <w:rFonts w:ascii="Times New Roman" w:cs="Times New Roman"/>
                <w:szCs w:val="21"/>
              </w:rPr>
              <w:t>、</w:t>
            </w:r>
            <w:r w:rsidR="00FE6481">
              <w:rPr>
                <w:rFonts w:ascii="Times New Roman" w:cs="Times New Roman" w:hint="eastAsia"/>
                <w:szCs w:val="21"/>
              </w:rPr>
              <w:t>皮带</w:t>
            </w:r>
            <w:r w:rsidRPr="001D2ED7">
              <w:rPr>
                <w:rFonts w:ascii="Times New Roman" w:cs="Times New Roman"/>
                <w:szCs w:val="21"/>
              </w:rPr>
              <w:t>、</w:t>
            </w:r>
            <w:r w:rsidR="00FE6481">
              <w:rPr>
                <w:rFonts w:ascii="Times New Roman" w:cs="Times New Roman" w:hint="eastAsia"/>
                <w:szCs w:val="21"/>
              </w:rPr>
              <w:t>筛分机</w:t>
            </w:r>
            <w:r w:rsidR="00FC15CC" w:rsidRPr="001D2ED7">
              <w:rPr>
                <w:rFonts w:ascii="Times New Roman" w:cs="Times New Roman"/>
                <w:szCs w:val="21"/>
              </w:rPr>
              <w:t>、</w:t>
            </w:r>
            <w:r w:rsidR="00FE6481">
              <w:rPr>
                <w:rFonts w:ascii="Times New Roman" w:cs="Times New Roman" w:hint="eastAsia"/>
                <w:szCs w:val="21"/>
              </w:rPr>
              <w:t>洗砂机、脱水机</w:t>
            </w:r>
            <w:r w:rsidRPr="001D2ED7">
              <w:rPr>
                <w:rFonts w:ascii="Times New Roman" w:cs="Times New Roman"/>
                <w:szCs w:val="21"/>
              </w:rPr>
              <w:t>等</w:t>
            </w:r>
            <w:r w:rsidR="001D2ED7">
              <w:rPr>
                <w:rFonts w:ascii="Times New Roman" w:cs="Times New Roman" w:hint="eastAsia"/>
                <w:szCs w:val="21"/>
              </w:rPr>
              <w:t>。</w:t>
            </w:r>
          </w:p>
        </w:tc>
        <w:tc>
          <w:tcPr>
            <w:tcW w:w="9120" w:type="dxa"/>
            <w:vAlign w:val="center"/>
          </w:tcPr>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）大气环境：</w:t>
            </w:r>
          </w:p>
          <w:p w:rsidR="00E04A81" w:rsidRPr="00E04A81" w:rsidRDefault="00E04A81" w:rsidP="00E04A81">
            <w:pPr>
              <w:ind w:firstLineChars="200" w:firstLine="420"/>
              <w:rPr>
                <w:rFonts w:cs="Times New Roman"/>
              </w:rPr>
            </w:pPr>
            <w:r w:rsidRPr="00E04A81">
              <w:rPr>
                <w:rFonts w:cs="Times New Roman"/>
              </w:rPr>
              <w:t>本项目营运期废气主要有生产车间内喂料机进料斗投料过程产生的粉尘废气、鄂破机、锤破机、振动筛进、出料和运行过程产生的粉尘废气，原料装卸和转运过程产生的粉尘废气。</w:t>
            </w:r>
          </w:p>
          <w:p w:rsidR="00E04A81" w:rsidRPr="00E04A81" w:rsidRDefault="00E04A81" w:rsidP="00E04A81">
            <w:pPr>
              <w:ind w:firstLineChars="200" w:firstLine="420"/>
              <w:rPr>
                <w:rFonts w:cs="Times New Roman"/>
              </w:rPr>
            </w:pPr>
            <w:r w:rsidRPr="00E04A81">
              <w:rPr>
                <w:rFonts w:cs="Times New Roman" w:hint="eastAsia"/>
              </w:rPr>
              <w:t>每个综合</w:t>
            </w:r>
            <w:r w:rsidRPr="00E04A81">
              <w:rPr>
                <w:rFonts w:cs="Times New Roman"/>
              </w:rPr>
              <w:t>生产车间进料斗受铲车投料限制，无法车间内二次封闭，评价要求对进料斗三面设置围挡，上部安装高压喷雾装置，投料时打开喷雾装置，</w:t>
            </w:r>
            <w:r w:rsidRPr="00E04A81">
              <w:rPr>
                <w:rFonts w:cs="Times New Roman" w:hint="eastAsia"/>
              </w:rPr>
              <w:t>喂料机振床上方进行密闭，</w:t>
            </w:r>
            <w:r w:rsidRPr="00E04A81">
              <w:rPr>
                <w:rFonts w:cs="Times New Roman"/>
              </w:rPr>
              <w:t>可大大降低投料扬尘；</w:t>
            </w:r>
            <w:r w:rsidRPr="00E04A81">
              <w:rPr>
                <w:rFonts w:cs="Times New Roman" w:hint="eastAsia"/>
              </w:rPr>
              <w:t>每个综合车间的颚破机</w:t>
            </w:r>
            <w:r w:rsidRPr="00E04A81">
              <w:rPr>
                <w:rFonts w:cs="Times New Roman"/>
              </w:rPr>
              <w:t>、锤破机、振动筛的进料口、出料口处分别设置密闭集气罩，鄂破机、锤破</w:t>
            </w:r>
            <w:r w:rsidRPr="007C6508">
              <w:rPr>
                <w:rFonts w:ascii="Times New Roman" w:cs="Times New Roman"/>
              </w:rPr>
              <w:t>机进出料口粉尘废气经分别收集后经风机引至</w:t>
            </w:r>
            <w:r w:rsidRPr="007C6508">
              <w:rPr>
                <w:rFonts w:ascii="Times New Roman" w:hAnsi="Times New Roman" w:cs="Times New Roman"/>
              </w:rPr>
              <w:t>1</w:t>
            </w:r>
            <w:r w:rsidRPr="007C6508">
              <w:rPr>
                <w:rFonts w:ascii="Times New Roman" w:cs="Times New Roman"/>
              </w:rPr>
              <w:t>套高效脉冲布袋除尘器处理，振动筛进出料粉尘废气经分别收集后经风机引至另</w:t>
            </w:r>
            <w:r w:rsidRPr="007C6508">
              <w:rPr>
                <w:rFonts w:ascii="Times New Roman" w:hAnsi="Times New Roman" w:cs="Times New Roman"/>
              </w:rPr>
              <w:t>1</w:t>
            </w:r>
            <w:r w:rsidRPr="007C6508">
              <w:rPr>
                <w:rFonts w:ascii="Times New Roman" w:cs="Times New Roman"/>
              </w:rPr>
              <w:t>套高效脉冲布袋除尘器处理，</w:t>
            </w:r>
            <w:r w:rsidRPr="007C6508">
              <w:rPr>
                <w:rFonts w:ascii="Times New Roman" w:hAnsi="Times New Roman" w:cs="Times New Roman"/>
              </w:rPr>
              <w:t>2</w:t>
            </w:r>
            <w:r w:rsidRPr="007C6508">
              <w:rPr>
                <w:rFonts w:ascii="Times New Roman" w:cs="Times New Roman"/>
              </w:rPr>
              <w:t>套除尘器处理后废气引至</w:t>
            </w:r>
            <w:r w:rsidRPr="007C6508">
              <w:rPr>
                <w:rFonts w:ascii="Times New Roman" w:hAnsi="Times New Roman" w:cs="Times New Roman"/>
              </w:rPr>
              <w:t>1</w:t>
            </w:r>
            <w:r w:rsidRPr="007C6508">
              <w:rPr>
                <w:rFonts w:ascii="Times New Roman" w:cs="Times New Roman"/>
              </w:rPr>
              <w:t>根</w:t>
            </w:r>
            <w:r w:rsidRPr="007C6508">
              <w:rPr>
                <w:rFonts w:ascii="Times New Roman" w:hAnsi="Times New Roman" w:cs="Times New Roman"/>
              </w:rPr>
              <w:t>15m</w:t>
            </w:r>
            <w:r w:rsidRPr="007C6508">
              <w:rPr>
                <w:rFonts w:ascii="Times New Roman" w:cs="Times New Roman"/>
              </w:rPr>
              <w:t>排气筒排放，经计算粉尘排放浓度和排放速率均满足《大气污染物综合排放标准》（</w:t>
            </w:r>
            <w:r w:rsidRPr="007C6508">
              <w:rPr>
                <w:rFonts w:ascii="Times New Roman" w:hAnsi="Times New Roman" w:cs="Times New Roman"/>
              </w:rPr>
              <w:t>GB16297-1996</w:t>
            </w:r>
            <w:r w:rsidRPr="007C6508">
              <w:rPr>
                <w:rFonts w:ascii="Times New Roman" w:cs="Times New Roman"/>
              </w:rPr>
              <w:t>）表</w:t>
            </w:r>
            <w:r w:rsidRPr="007C6508">
              <w:rPr>
                <w:rFonts w:ascii="Times New Roman" w:hAnsi="Times New Roman" w:cs="Times New Roman"/>
              </w:rPr>
              <w:t>2</w:t>
            </w:r>
            <w:r w:rsidRPr="007C6508">
              <w:rPr>
                <w:rFonts w:ascii="Times New Roman" w:cs="Times New Roman"/>
              </w:rPr>
              <w:t>二级标准，处理措施可行，满足达标排放要求；原料区上方和装卸区上方均设置高压喷雾装置，铲车密闭转运，可降低原料库无组织排放粉尘。经预测，生产车间无组织排放粉尘厂界处贡献值能够满足《大气污染物综合排放标准》（</w:t>
            </w:r>
            <w:r w:rsidRPr="007C6508">
              <w:rPr>
                <w:rFonts w:ascii="Times New Roman" w:hAnsi="Times New Roman" w:cs="Times New Roman"/>
              </w:rPr>
              <w:t>GB16297-1996</w:t>
            </w:r>
            <w:r w:rsidRPr="007C6508">
              <w:rPr>
                <w:rFonts w:ascii="Times New Roman" w:cs="Times New Roman"/>
              </w:rPr>
              <w:t>）表</w:t>
            </w:r>
            <w:r w:rsidRPr="007C6508">
              <w:rPr>
                <w:rFonts w:ascii="Times New Roman" w:hAnsi="Times New Roman" w:cs="Times New Roman"/>
              </w:rPr>
              <w:t>2</w:t>
            </w:r>
            <w:r w:rsidRPr="007C6508">
              <w:rPr>
                <w:rFonts w:ascii="Times New Roman" w:cs="Times New Roman"/>
              </w:rPr>
              <w:t>中颗粒物无组织排放限值要求。</w:t>
            </w:r>
          </w:p>
          <w:p w:rsidR="00FE6481" w:rsidRDefault="00E04A81" w:rsidP="00E04A81">
            <w:pPr>
              <w:ind w:firstLineChars="200" w:firstLine="420"/>
              <w:rPr>
                <w:rFonts w:cs="Times New Roman" w:hint="eastAsia"/>
              </w:rPr>
            </w:pPr>
            <w:r w:rsidRPr="00E04A81">
              <w:rPr>
                <w:rFonts w:cs="Times New Roman"/>
              </w:rPr>
              <w:t>本项目营运期废气经处理后满足达标排放，预计对周围大气环境和敏感点的影响可以接受。</w:t>
            </w:r>
          </w:p>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水环境：</w:t>
            </w:r>
          </w:p>
          <w:p w:rsidR="00E04A81" w:rsidRPr="00E04A81" w:rsidRDefault="00E04A81" w:rsidP="00E04A81">
            <w:pPr>
              <w:ind w:firstLineChars="200" w:firstLine="420"/>
              <w:rPr>
                <w:rFonts w:cs="Times New Roman"/>
                <w:szCs w:val="21"/>
              </w:rPr>
            </w:pPr>
            <w:r w:rsidRPr="00E04A81">
              <w:rPr>
                <w:rFonts w:cs="Times New Roman"/>
                <w:szCs w:val="21"/>
              </w:rPr>
              <w:t>本项目营运期废水主要为洗砂废水、车辆冲洗废水、职工生活污水及厂区初期雨水。</w:t>
            </w:r>
          </w:p>
          <w:p w:rsidR="00E04A81" w:rsidRPr="00E04A81" w:rsidRDefault="00E04A81" w:rsidP="00E04A81">
            <w:pPr>
              <w:ind w:firstLineChars="200" w:firstLine="420"/>
              <w:rPr>
                <w:rFonts w:cs="Times New Roman"/>
                <w:szCs w:val="21"/>
              </w:rPr>
            </w:pPr>
            <w:r w:rsidRPr="00E04A81">
              <w:rPr>
                <w:rFonts w:cs="Times New Roman"/>
                <w:szCs w:val="21"/>
              </w:rPr>
              <w:t>生产车间洗砂废水从脱水机排出，通过管道引至</w:t>
            </w:r>
            <w:r w:rsidRPr="00E04A81">
              <w:rPr>
                <w:rFonts w:cs="Times New Roman" w:hint="eastAsia"/>
                <w:szCs w:val="21"/>
              </w:rPr>
              <w:t>厂区</w:t>
            </w:r>
            <w:r w:rsidRPr="00E04A81">
              <w:rPr>
                <w:rFonts w:cs="Times New Roman"/>
                <w:szCs w:val="21"/>
              </w:rPr>
              <w:t>东部建设的</w:t>
            </w:r>
            <w:r w:rsidRPr="00E04A81">
              <w:rPr>
                <w:rFonts w:cs="Times New Roman"/>
                <w:szCs w:val="21"/>
              </w:rPr>
              <w:t>1</w:t>
            </w:r>
            <w:r w:rsidRPr="00E04A81">
              <w:rPr>
                <w:rFonts w:cs="Times New Roman"/>
                <w:szCs w:val="21"/>
              </w:rPr>
              <w:t>座</w:t>
            </w:r>
            <w:r w:rsidRPr="00E04A81">
              <w:rPr>
                <w:rFonts w:cs="Times New Roman" w:hint="eastAsia"/>
                <w:szCs w:val="21"/>
              </w:rPr>
              <w:t>多级</w:t>
            </w:r>
            <w:r w:rsidRPr="00E04A81">
              <w:rPr>
                <w:rFonts w:cs="Times New Roman"/>
                <w:szCs w:val="21"/>
              </w:rPr>
              <w:t>沉淀池（总容积</w:t>
            </w:r>
            <w:r w:rsidRPr="00E04A81">
              <w:rPr>
                <w:rFonts w:cs="Times New Roman" w:hint="eastAsia"/>
                <w:szCs w:val="21"/>
              </w:rPr>
              <w:t>14</w:t>
            </w:r>
            <w:r w:rsidRPr="00E04A81">
              <w:rPr>
                <w:rFonts w:cs="Times New Roman"/>
                <w:szCs w:val="21"/>
              </w:rPr>
              <w:t>00m3</w:t>
            </w:r>
            <w:r w:rsidRPr="00E04A81">
              <w:rPr>
                <w:rFonts w:cs="Times New Roman"/>
                <w:szCs w:val="21"/>
              </w:rPr>
              <w:t>）处理后，通过泵机和管道打入生产车间洗砂机配套的蓄水罐内，回用于洗沙工序，不排放；厂区大门处设置洗车区，车辆冲洗废水经洗车区配套建设的</w:t>
            </w:r>
            <w:r w:rsidRPr="00E04A81">
              <w:rPr>
                <w:rFonts w:cs="Times New Roman"/>
                <w:szCs w:val="21"/>
              </w:rPr>
              <w:t xml:space="preserve">1 </w:t>
            </w:r>
            <w:r w:rsidRPr="00E04A81">
              <w:rPr>
                <w:rFonts w:cs="Times New Roman"/>
                <w:szCs w:val="21"/>
              </w:rPr>
              <w:t>座容积不低于</w:t>
            </w:r>
            <w:r w:rsidRPr="00E04A81">
              <w:rPr>
                <w:rFonts w:cs="Times New Roman" w:hint="eastAsia"/>
                <w:szCs w:val="21"/>
              </w:rPr>
              <w:t>2</w:t>
            </w:r>
            <w:r w:rsidRPr="00E04A81">
              <w:rPr>
                <w:rFonts w:cs="Times New Roman"/>
                <w:szCs w:val="21"/>
              </w:rPr>
              <w:t>0m3</w:t>
            </w:r>
            <w:r w:rsidRPr="00E04A81">
              <w:rPr>
                <w:rFonts w:cs="Times New Roman"/>
                <w:szCs w:val="21"/>
              </w:rPr>
              <w:t>的沉淀池收集处理后，循环利用，不排放；职工生活污水经现有的</w:t>
            </w:r>
            <w:r w:rsidRPr="00E04A81">
              <w:rPr>
                <w:rFonts w:cs="Times New Roman"/>
                <w:szCs w:val="21"/>
              </w:rPr>
              <w:t>1</w:t>
            </w:r>
            <w:r w:rsidRPr="00E04A81">
              <w:rPr>
                <w:rFonts w:cs="Times New Roman"/>
                <w:szCs w:val="21"/>
              </w:rPr>
              <w:t>座</w:t>
            </w:r>
            <w:r w:rsidRPr="00E04A81">
              <w:rPr>
                <w:rFonts w:cs="Times New Roman" w:hint="eastAsia"/>
                <w:szCs w:val="21"/>
              </w:rPr>
              <w:t>5</w:t>
            </w:r>
            <w:r w:rsidRPr="00E04A81">
              <w:rPr>
                <w:rFonts w:cs="Times New Roman"/>
                <w:szCs w:val="21"/>
              </w:rPr>
              <w:t>m3</w:t>
            </w:r>
            <w:r w:rsidRPr="00E04A81">
              <w:rPr>
                <w:rFonts w:cs="Times New Roman"/>
                <w:szCs w:val="21"/>
              </w:rPr>
              <w:t>化粪池处理后，用于周边农田施肥；厂区初期雨水通过雨水收集系统</w:t>
            </w:r>
            <w:r w:rsidRPr="00E04A81">
              <w:rPr>
                <w:rFonts w:cs="Times New Roman" w:hint="eastAsia"/>
                <w:szCs w:val="21"/>
              </w:rPr>
              <w:t>排入所依托的厂内沉淀池进行</w:t>
            </w:r>
            <w:r w:rsidRPr="00E04A81">
              <w:rPr>
                <w:rFonts w:cs="Times New Roman"/>
                <w:szCs w:val="21"/>
              </w:rPr>
              <w:t>沉淀处理后，用于厂区</w:t>
            </w:r>
            <w:r w:rsidRPr="00E04A81">
              <w:rPr>
                <w:rFonts w:cs="Times New Roman" w:hint="eastAsia"/>
                <w:szCs w:val="21"/>
              </w:rPr>
              <w:t>水洗</w:t>
            </w:r>
            <w:r w:rsidRPr="00E04A81">
              <w:rPr>
                <w:rFonts w:cs="Times New Roman" w:hint="eastAsia"/>
                <w:szCs w:val="21"/>
              </w:rPr>
              <w:lastRenderedPageBreak/>
              <w:t>工序补充用水</w:t>
            </w:r>
            <w:r w:rsidRPr="00E04A81">
              <w:rPr>
                <w:rFonts w:cs="Times New Roman"/>
                <w:szCs w:val="21"/>
              </w:rPr>
              <w:t>。</w:t>
            </w:r>
          </w:p>
          <w:p w:rsidR="00E04A81" w:rsidRDefault="00E04A81" w:rsidP="00E04A81">
            <w:pPr>
              <w:ind w:firstLineChars="200" w:firstLine="420"/>
              <w:rPr>
                <w:rFonts w:cs="Times New Roman" w:hint="eastAsia"/>
                <w:szCs w:val="21"/>
              </w:rPr>
            </w:pPr>
            <w:r w:rsidRPr="00E04A81">
              <w:rPr>
                <w:rFonts w:cs="Times New Roman"/>
                <w:szCs w:val="21"/>
              </w:rPr>
              <w:t>综上所述，项目营运期废水经采取措施后，均不排放，不会对周围地表水环境产生不良影响。</w:t>
            </w:r>
          </w:p>
          <w:p w:rsidR="003A60E6"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声环境：</w:t>
            </w:r>
          </w:p>
          <w:p w:rsidR="00E26E5F" w:rsidRDefault="00E04A81" w:rsidP="00E04A81">
            <w:pPr>
              <w:autoSpaceDE w:val="0"/>
              <w:autoSpaceDN w:val="0"/>
              <w:ind w:firstLineChars="200" w:firstLine="420"/>
              <w:rPr>
                <w:rFonts w:ascii="Times New Roman" w:eastAsia="宋体" w:hAnsi="Times New Roman" w:cs="Times New Roman"/>
                <w:szCs w:val="21"/>
              </w:rPr>
            </w:pPr>
            <w:r w:rsidRPr="00E04A81">
              <w:rPr>
                <w:rFonts w:ascii="宋体" w:eastAsia="宋体" w:cs="宋体"/>
                <w:kern w:val="0"/>
              </w:rPr>
              <w:t>本项目营运期噪声主要为</w:t>
            </w:r>
            <w:r w:rsidRPr="00E04A81">
              <w:rPr>
                <w:rFonts w:ascii="宋体" w:eastAsia="宋体" w:cs="宋体" w:hint="eastAsia"/>
                <w:kern w:val="0"/>
              </w:rPr>
              <w:t>颚破机</w:t>
            </w:r>
            <w:r w:rsidRPr="00E04A81">
              <w:rPr>
                <w:rFonts w:ascii="宋体" w:eastAsia="宋体" w:cs="宋体"/>
                <w:kern w:val="0"/>
              </w:rPr>
              <w:t>、锤破机、振动筛、洗砂机、脱水机</w:t>
            </w:r>
            <w:r w:rsidRPr="00E04A81">
              <w:rPr>
                <w:rFonts w:ascii="宋体" w:eastAsia="宋体" w:cs="宋体" w:hint="eastAsia"/>
                <w:kern w:val="0"/>
              </w:rPr>
              <w:t>和铲车</w:t>
            </w:r>
            <w:r w:rsidRPr="00E04A81">
              <w:rPr>
                <w:rFonts w:ascii="宋体" w:eastAsia="宋体" w:cs="宋体"/>
                <w:kern w:val="0"/>
              </w:rPr>
              <w:t>等设备运行时产生的机械噪声，</w:t>
            </w:r>
            <w:r w:rsidRPr="00E04A81">
              <w:rPr>
                <w:rFonts w:ascii="Times New Roman" w:eastAsia="宋体" w:hAnsi="Times New Roman" w:cs="Times New Roman"/>
                <w:kern w:val="0"/>
              </w:rPr>
              <w:t>噪声源强在</w:t>
            </w:r>
            <w:r w:rsidRPr="00E04A81">
              <w:rPr>
                <w:rFonts w:ascii="Times New Roman" w:eastAsia="宋体" w:hAnsi="Times New Roman" w:cs="Times New Roman"/>
                <w:kern w:val="0"/>
              </w:rPr>
              <w:t>80~90dB</w:t>
            </w:r>
            <w:r w:rsidRPr="00E04A81">
              <w:rPr>
                <w:rFonts w:ascii="Times New Roman" w:eastAsia="宋体" w:hAnsi="Times New Roman" w:cs="Times New Roman"/>
                <w:kern w:val="0"/>
              </w:rPr>
              <w:t>（</w:t>
            </w:r>
            <w:r w:rsidRPr="00E04A81">
              <w:rPr>
                <w:rFonts w:ascii="Times New Roman" w:eastAsia="宋体" w:hAnsi="Times New Roman" w:cs="Times New Roman"/>
                <w:kern w:val="0"/>
              </w:rPr>
              <w:t>A</w:t>
            </w:r>
            <w:r w:rsidRPr="00E04A81">
              <w:rPr>
                <w:rFonts w:ascii="Times New Roman" w:eastAsia="宋体" w:hAnsi="Times New Roman" w:cs="Times New Roman"/>
                <w:kern w:val="0"/>
              </w:rPr>
              <w:t>）之间。经过采取选择低噪声设备，合理布局，封闭车间隔音，高噪声设备车间内二次封闭，车间墙体加装吸声棉等降噪措施后，预计四周厂界噪声贡献值均可满足《工业企业厂界环境噪声排放标准》（</w:t>
            </w:r>
            <w:r w:rsidRPr="00E04A81">
              <w:rPr>
                <w:rFonts w:ascii="Times New Roman" w:eastAsia="宋体" w:hAnsi="Times New Roman" w:cs="Times New Roman"/>
                <w:kern w:val="0"/>
              </w:rPr>
              <w:t>GB12348-2008</w:t>
            </w:r>
            <w:r w:rsidRPr="00E04A81">
              <w:rPr>
                <w:rFonts w:ascii="Times New Roman" w:eastAsia="宋体" w:hAnsi="Times New Roman" w:cs="Times New Roman"/>
                <w:kern w:val="0"/>
              </w:rPr>
              <w:t>）中</w:t>
            </w:r>
            <w:r w:rsidRPr="00E04A81">
              <w:rPr>
                <w:rFonts w:ascii="Times New Roman" w:eastAsia="宋体" w:hAnsi="Times New Roman" w:cs="Times New Roman"/>
                <w:kern w:val="0"/>
              </w:rPr>
              <w:t>2</w:t>
            </w:r>
            <w:r w:rsidRPr="00E04A81">
              <w:rPr>
                <w:rFonts w:ascii="Times New Roman" w:eastAsia="宋体" w:hAnsi="Times New Roman" w:cs="Times New Roman"/>
                <w:kern w:val="0"/>
              </w:rPr>
              <w:t>类标准要求，项目周边最近的敏感点噪声预测值均满足功能区划的《声环境质量标准》（</w:t>
            </w:r>
            <w:r w:rsidRPr="00E04A81">
              <w:rPr>
                <w:rFonts w:ascii="Times New Roman" w:eastAsia="宋体" w:hAnsi="Times New Roman" w:cs="Times New Roman"/>
                <w:kern w:val="0"/>
              </w:rPr>
              <w:t>GB3096-2008</w:t>
            </w:r>
            <w:r w:rsidRPr="00E04A81">
              <w:rPr>
                <w:rFonts w:ascii="Times New Roman" w:eastAsia="宋体" w:hAnsi="Times New Roman" w:cs="Times New Roman"/>
                <w:kern w:val="0"/>
              </w:rPr>
              <w:t>）</w:t>
            </w:r>
            <w:r w:rsidRPr="00E04A81">
              <w:rPr>
                <w:rFonts w:ascii="Times New Roman" w:eastAsia="宋体" w:hAnsi="Times New Roman" w:cs="Times New Roman"/>
                <w:kern w:val="0"/>
              </w:rPr>
              <w:t xml:space="preserve">2 </w:t>
            </w:r>
            <w:r w:rsidRPr="00E04A81">
              <w:rPr>
                <w:rFonts w:ascii="Times New Roman" w:eastAsia="宋体" w:hAnsi="Times New Roman" w:cs="Times New Roman"/>
                <w:kern w:val="0"/>
              </w:rPr>
              <w:t>类区标准要求</w:t>
            </w:r>
            <w:r>
              <w:rPr>
                <w:rFonts w:ascii="Times New Roman" w:eastAsia="宋体" w:hAnsi="Times New Roman" w:cs="Times New Roman" w:hint="eastAsia"/>
                <w:kern w:val="0"/>
              </w:rPr>
              <w:t>，</w:t>
            </w:r>
            <w:r w:rsidR="00831588">
              <w:rPr>
                <w:rFonts w:ascii="Times New Roman" w:eastAsia="宋体" w:hAnsi="Times New Roman" w:cs="Times New Roman" w:hint="eastAsia"/>
                <w:szCs w:val="21"/>
              </w:rPr>
              <w:t>对周围环境影响不大</w:t>
            </w:r>
            <w:r w:rsidR="00831588">
              <w:rPr>
                <w:rFonts w:ascii="宋体" w:eastAsia="宋体" w:hAnsi="宋体" w:hint="eastAsia"/>
                <w:szCs w:val="21"/>
              </w:rPr>
              <w:t>。</w:t>
            </w:r>
          </w:p>
          <w:p w:rsidR="00E26E5F" w:rsidRDefault="00831588" w:rsidP="00FA7B19">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）固体废物：</w:t>
            </w:r>
          </w:p>
          <w:p w:rsidR="00E26E5F" w:rsidRPr="00FA7B19" w:rsidRDefault="00E04A81" w:rsidP="00E04A81">
            <w:pPr>
              <w:autoSpaceDE w:val="0"/>
              <w:autoSpaceDN w:val="0"/>
              <w:ind w:firstLineChars="200" w:firstLine="420"/>
              <w:rPr>
                <w:rFonts w:ascii="Times New Roman" w:hAnsi="Times New Roman" w:cs="Times New Roman"/>
                <w:szCs w:val="21"/>
              </w:rPr>
            </w:pPr>
            <w:r w:rsidRPr="00E04A81">
              <w:rPr>
                <w:rFonts w:ascii="宋体" w:eastAsia="宋体" w:cs="宋体"/>
                <w:kern w:val="0"/>
              </w:rPr>
              <w:t>本项目营运期固体废物主要为除尘器收集粉尘、沉淀池泥沙、职工生活垃圾及化粪池污泥。除尘器收集粉尘集中收集于密闭容器中，定期外运至建材厂用作原料；沉淀池内的泥沙经泵抽出后，通过板框压滤机脱水后（压滤机出水返回沉淀池沉淀，回用于洗砂），暂存于</w:t>
            </w:r>
            <w:r w:rsidRPr="00E04A81">
              <w:rPr>
                <w:rFonts w:ascii="宋体" w:eastAsia="宋体" w:cs="宋体" w:hint="eastAsia"/>
                <w:kern w:val="0"/>
              </w:rPr>
              <w:t>一般</w:t>
            </w:r>
            <w:r w:rsidRPr="00E04A81">
              <w:rPr>
                <w:rFonts w:ascii="宋体" w:eastAsia="宋体" w:cs="宋体"/>
                <w:kern w:val="0"/>
              </w:rPr>
              <w:t>固废暂存间，定期外运至建材厂用作原料；职工生活垃圾集中收集后运至镇区垃圾中转站处理；化粪池污泥定期清掏后用于周围农田施肥。项目产生的固体废物经过以上措施处理后，预计对周围的环境不会产生明显的影响。</w:t>
            </w:r>
          </w:p>
        </w:tc>
      </w:tr>
    </w:tbl>
    <w:p w:rsidR="00E26E5F" w:rsidRDefault="00E26E5F"/>
    <w:sectPr w:rsidR="00E26E5F" w:rsidSect="00E26E5F">
      <w:pgSz w:w="16783" w:h="11850"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B9B" w:rsidRDefault="001D0B9B" w:rsidP="00FC15CC">
      <w:pPr>
        <w:ind w:firstLine="480"/>
      </w:pPr>
      <w:r>
        <w:separator/>
      </w:r>
    </w:p>
  </w:endnote>
  <w:endnote w:type="continuationSeparator" w:id="1">
    <w:p w:rsidR="001D0B9B" w:rsidRDefault="001D0B9B" w:rsidP="00FC15C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B9B" w:rsidRDefault="001D0B9B" w:rsidP="00FC15CC">
      <w:pPr>
        <w:ind w:firstLine="480"/>
      </w:pPr>
      <w:r>
        <w:separator/>
      </w:r>
    </w:p>
  </w:footnote>
  <w:footnote w:type="continuationSeparator" w:id="1">
    <w:p w:rsidR="001D0B9B" w:rsidRDefault="001D0B9B" w:rsidP="00FC15CC">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98FD20"/>
    <w:multiLevelType w:val="multilevel"/>
    <w:tmpl w:val="AC98FD20"/>
    <w:lvl w:ilvl="0">
      <w:start w:val="1"/>
      <w:numFmt w:val="decimal"/>
      <w:lvlText w:val="%1."/>
      <w:lvlJc w:val="left"/>
      <w:pPr>
        <w:tabs>
          <w:tab w:val="left" w:pos="312"/>
        </w:tabs>
      </w:pPr>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5B0D57"/>
    <w:rsid w:val="0000146B"/>
    <w:rsid w:val="00050831"/>
    <w:rsid w:val="000714DA"/>
    <w:rsid w:val="000A5617"/>
    <w:rsid w:val="000D48E2"/>
    <w:rsid w:val="000D4B2B"/>
    <w:rsid w:val="000F171C"/>
    <w:rsid w:val="001208B1"/>
    <w:rsid w:val="0015630B"/>
    <w:rsid w:val="001B06E4"/>
    <w:rsid w:val="001D0B9B"/>
    <w:rsid w:val="001D2ED7"/>
    <w:rsid w:val="002D5C69"/>
    <w:rsid w:val="002F1852"/>
    <w:rsid w:val="003A60E6"/>
    <w:rsid w:val="003D187D"/>
    <w:rsid w:val="004044DF"/>
    <w:rsid w:val="00430897"/>
    <w:rsid w:val="00446175"/>
    <w:rsid w:val="004F49C2"/>
    <w:rsid w:val="00540112"/>
    <w:rsid w:val="005558E1"/>
    <w:rsid w:val="005812C7"/>
    <w:rsid w:val="005921FC"/>
    <w:rsid w:val="005962C5"/>
    <w:rsid w:val="005B42C4"/>
    <w:rsid w:val="005F071B"/>
    <w:rsid w:val="0063182C"/>
    <w:rsid w:val="00675A45"/>
    <w:rsid w:val="0068177A"/>
    <w:rsid w:val="006D43A1"/>
    <w:rsid w:val="00745F36"/>
    <w:rsid w:val="007C6508"/>
    <w:rsid w:val="00803B3A"/>
    <w:rsid w:val="00831588"/>
    <w:rsid w:val="008A5865"/>
    <w:rsid w:val="009443A6"/>
    <w:rsid w:val="009C4E45"/>
    <w:rsid w:val="00A95A2C"/>
    <w:rsid w:val="00BD0541"/>
    <w:rsid w:val="00C62004"/>
    <w:rsid w:val="00CD3119"/>
    <w:rsid w:val="00D432EC"/>
    <w:rsid w:val="00D647E3"/>
    <w:rsid w:val="00DE438D"/>
    <w:rsid w:val="00E04A81"/>
    <w:rsid w:val="00E054C2"/>
    <w:rsid w:val="00E172FF"/>
    <w:rsid w:val="00E26E5F"/>
    <w:rsid w:val="00E97D42"/>
    <w:rsid w:val="00EE13E0"/>
    <w:rsid w:val="00F10A3A"/>
    <w:rsid w:val="00F377FB"/>
    <w:rsid w:val="00F4280D"/>
    <w:rsid w:val="00F75784"/>
    <w:rsid w:val="00F97AEF"/>
    <w:rsid w:val="00FA7B19"/>
    <w:rsid w:val="00FC15CC"/>
    <w:rsid w:val="00FE0A23"/>
    <w:rsid w:val="00FE6481"/>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703E29"/>
    <w:rsid w:val="0DA8333A"/>
    <w:rsid w:val="0EF60309"/>
    <w:rsid w:val="0FF031F7"/>
    <w:rsid w:val="104F4860"/>
    <w:rsid w:val="10FD15CC"/>
    <w:rsid w:val="110D5481"/>
    <w:rsid w:val="12E67383"/>
    <w:rsid w:val="12F36D34"/>
    <w:rsid w:val="12F65067"/>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291503"/>
    <w:rsid w:val="33B365C0"/>
    <w:rsid w:val="350032C9"/>
    <w:rsid w:val="3527377E"/>
    <w:rsid w:val="36FD424E"/>
    <w:rsid w:val="37075F83"/>
    <w:rsid w:val="3834059C"/>
    <w:rsid w:val="398A673A"/>
    <w:rsid w:val="3A2410DE"/>
    <w:rsid w:val="3A9F767F"/>
    <w:rsid w:val="3C561DEA"/>
    <w:rsid w:val="3D85592C"/>
    <w:rsid w:val="3F42224B"/>
    <w:rsid w:val="3F64197B"/>
    <w:rsid w:val="3FFE0C63"/>
    <w:rsid w:val="41AE3EB7"/>
    <w:rsid w:val="42FB71CD"/>
    <w:rsid w:val="439D411F"/>
    <w:rsid w:val="440820E9"/>
    <w:rsid w:val="452B25FD"/>
    <w:rsid w:val="455E7496"/>
    <w:rsid w:val="46EA1DD9"/>
    <w:rsid w:val="4878060E"/>
    <w:rsid w:val="48DC3DDB"/>
    <w:rsid w:val="49092027"/>
    <w:rsid w:val="495B0D57"/>
    <w:rsid w:val="49845261"/>
    <w:rsid w:val="4C101C89"/>
    <w:rsid w:val="4CA867EF"/>
    <w:rsid w:val="4E3E5A67"/>
    <w:rsid w:val="514A556A"/>
    <w:rsid w:val="52726BDA"/>
    <w:rsid w:val="528415A5"/>
    <w:rsid w:val="537C5348"/>
    <w:rsid w:val="53F628D3"/>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405C07"/>
    <w:rsid w:val="73A0562E"/>
    <w:rsid w:val="749142B9"/>
    <w:rsid w:val="75A50FCC"/>
    <w:rsid w:val="75D31A00"/>
    <w:rsid w:val="75FB270D"/>
    <w:rsid w:val="76977CE1"/>
    <w:rsid w:val="76D56AF4"/>
    <w:rsid w:val="76E22A71"/>
    <w:rsid w:val="77793341"/>
    <w:rsid w:val="792A0C56"/>
    <w:rsid w:val="79775BE4"/>
    <w:rsid w:val="7C093469"/>
    <w:rsid w:val="7C147853"/>
    <w:rsid w:val="7CD60C66"/>
    <w:rsid w:val="7E29676B"/>
    <w:rsid w:val="7F0D461C"/>
    <w:rsid w:val="7FD94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6E5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26E5F"/>
  </w:style>
  <w:style w:type="paragraph" w:styleId="a4">
    <w:name w:val="footer"/>
    <w:basedOn w:val="a"/>
    <w:link w:val="Char"/>
    <w:qFormat/>
    <w:rsid w:val="00E26E5F"/>
    <w:pPr>
      <w:tabs>
        <w:tab w:val="center" w:pos="4153"/>
        <w:tab w:val="right" w:pos="8306"/>
      </w:tabs>
      <w:snapToGrid w:val="0"/>
      <w:jc w:val="left"/>
    </w:pPr>
    <w:rPr>
      <w:sz w:val="18"/>
      <w:szCs w:val="18"/>
    </w:rPr>
  </w:style>
  <w:style w:type="paragraph" w:styleId="a5">
    <w:name w:val="header"/>
    <w:basedOn w:val="a"/>
    <w:link w:val="Char0"/>
    <w:qFormat/>
    <w:rsid w:val="00E26E5F"/>
    <w:pPr>
      <w:pBdr>
        <w:bottom w:val="single" w:sz="6" w:space="1" w:color="auto"/>
      </w:pBdr>
      <w:tabs>
        <w:tab w:val="center" w:pos="4153"/>
        <w:tab w:val="right" w:pos="8306"/>
      </w:tabs>
      <w:snapToGrid w:val="0"/>
      <w:jc w:val="center"/>
    </w:pPr>
    <w:rPr>
      <w:sz w:val="18"/>
      <w:szCs w:val="18"/>
    </w:rPr>
  </w:style>
  <w:style w:type="table" w:styleId="a6">
    <w:name w:val="Table Grid"/>
    <w:basedOn w:val="a2"/>
    <w:qFormat/>
    <w:rsid w:val="00E26E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E26E5F"/>
    <w:rPr>
      <w:kern w:val="2"/>
      <w:sz w:val="18"/>
      <w:szCs w:val="18"/>
    </w:rPr>
  </w:style>
  <w:style w:type="character" w:customStyle="1" w:styleId="Char">
    <w:name w:val="页脚 Char"/>
    <w:basedOn w:val="a1"/>
    <w:link w:val="a4"/>
    <w:qFormat/>
    <w:rsid w:val="00E26E5F"/>
    <w:rPr>
      <w:kern w:val="2"/>
      <w:sz w:val="18"/>
      <w:szCs w:val="18"/>
    </w:rPr>
  </w:style>
  <w:style w:type="character" w:customStyle="1" w:styleId="Char1">
    <w:name w:val="书正文 Char"/>
    <w:link w:val="a7"/>
    <w:qFormat/>
    <w:rsid w:val="00E26E5F"/>
    <w:rPr>
      <w:rFonts w:hAnsi="宋体"/>
      <w:kern w:val="2"/>
      <w:sz w:val="24"/>
      <w:szCs w:val="28"/>
    </w:rPr>
  </w:style>
  <w:style w:type="paragraph" w:customStyle="1" w:styleId="a7">
    <w:name w:val="书正文"/>
    <w:basedOn w:val="a"/>
    <w:link w:val="Char1"/>
    <w:qFormat/>
    <w:rsid w:val="00E26E5F"/>
    <w:pPr>
      <w:spacing w:line="360" w:lineRule="auto"/>
      <w:ind w:firstLineChars="200" w:firstLine="200"/>
    </w:pPr>
    <w:rPr>
      <w:rFonts w:hAnsi="宋体"/>
      <w:sz w:val="24"/>
      <w:szCs w:val="28"/>
    </w:rPr>
  </w:style>
  <w:style w:type="character" w:customStyle="1" w:styleId="CharCharCharChar1">
    <w:name w:val="Char Char Char Char1"/>
    <w:link w:val="CharCharChar"/>
    <w:qFormat/>
    <w:rsid w:val="00E26E5F"/>
    <w:rPr>
      <w:rFonts w:ascii="宋体" w:eastAsia="宋体" w:hAnsi="宋体" w:cs="宋体"/>
      <w:kern w:val="2"/>
      <w:sz w:val="24"/>
      <w:szCs w:val="24"/>
    </w:rPr>
  </w:style>
  <w:style w:type="paragraph" w:customStyle="1" w:styleId="CharCharChar">
    <w:name w:val="Char Char Char"/>
    <w:basedOn w:val="a"/>
    <w:link w:val="CharCharCharChar1"/>
    <w:qFormat/>
    <w:rsid w:val="00E26E5F"/>
    <w:pPr>
      <w:spacing w:line="360" w:lineRule="auto"/>
      <w:ind w:firstLineChars="200" w:firstLine="200"/>
    </w:pPr>
    <w:rPr>
      <w:rFonts w:ascii="宋体" w:eastAsia="宋体" w:hAnsi="宋体" w:cs="宋体"/>
      <w:sz w:val="24"/>
    </w:rPr>
  </w:style>
  <w:style w:type="paragraph" w:customStyle="1" w:styleId="Default">
    <w:name w:val="Default"/>
    <w:rsid w:val="00FA7B19"/>
    <w:pPr>
      <w:widowControl w:val="0"/>
      <w:autoSpaceDE w:val="0"/>
      <w:autoSpaceDN w:val="0"/>
      <w:adjustRightInd w:val="0"/>
    </w:pPr>
    <w:rPr>
      <w:rFonts w:ascii="宋体" w:hAnsiTheme="minorHAnsi" w:cs="宋体"/>
      <w:color w:val="000000"/>
      <w:sz w:val="24"/>
      <w:szCs w:val="24"/>
    </w:rPr>
  </w:style>
  <w:style w:type="paragraph" w:styleId="a8">
    <w:name w:val="Balloon Text"/>
    <w:basedOn w:val="a"/>
    <w:link w:val="Char2"/>
    <w:uiPriority w:val="99"/>
    <w:unhideWhenUsed/>
    <w:rsid w:val="00675A45"/>
    <w:rPr>
      <w:rFonts w:ascii="Times New Roman" w:hAnsi="Times New Roman"/>
      <w:sz w:val="18"/>
      <w:szCs w:val="18"/>
    </w:rPr>
  </w:style>
  <w:style w:type="character" w:customStyle="1" w:styleId="Char2">
    <w:name w:val="批注框文本 Char"/>
    <w:basedOn w:val="a1"/>
    <w:link w:val="a8"/>
    <w:uiPriority w:val="99"/>
    <w:rsid w:val="00675A45"/>
    <w:rPr>
      <w:rFonts w:eastAsiaTheme="minorEastAsia"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235</Words>
  <Characters>1346</Characters>
  <Application>Microsoft Office Word</Application>
  <DocSecurity>0</DocSecurity>
  <Lines>11</Lines>
  <Paragraphs>3</Paragraphs>
  <ScaleCrop>false</ScaleCrop>
  <Company>微软中国</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31</cp:revision>
  <cp:lastPrinted>2019-06-18T00:32:00Z</cp:lastPrinted>
  <dcterms:created xsi:type="dcterms:W3CDTF">2016-02-25T08:15:00Z</dcterms:created>
  <dcterms:modified xsi:type="dcterms:W3CDTF">2021-01-11T11:23:00Z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