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拟审批的建设项目环境影响报告表</w:t>
      </w:r>
    </w:p>
    <w:tbl>
      <w:tblPr>
        <w:tblStyle w:val="8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5"/>
        <w:gridCol w:w="675"/>
        <w:gridCol w:w="720"/>
        <w:gridCol w:w="900"/>
        <w:gridCol w:w="1725"/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9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年产20万方混凝土、32万方水泥稳定碎石、12万方沥青混凝土及混凝土梁和小型构件建设项目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河南省南阳市</w:t>
            </w:r>
            <w:r>
              <w:rPr>
                <w:rFonts w:hint="eastAsia"/>
                <w:szCs w:val="21"/>
                <w:lang w:eastAsia="zh-CN"/>
              </w:rPr>
              <w:t>唐河县祁仪镇寨桥村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</w:t>
            </w:r>
            <w:r>
              <w:rPr>
                <w:rFonts w:hint="eastAsia"/>
                <w:szCs w:val="21"/>
                <w:lang w:eastAsia="zh-CN"/>
              </w:rPr>
              <w:t>省晨曌</w:t>
            </w:r>
            <w:r>
              <w:rPr>
                <w:rFonts w:hint="eastAsia"/>
                <w:szCs w:val="21"/>
              </w:rPr>
              <w:t>环境科技有限公司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投资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3400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万元在唐河县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祁仪镇寨桥村，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建设生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产20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万方混凝土、32万方水泥稳定石、12万方沥青混凝土及混凝土梁和小型构件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，为方枣高速公路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社旗段建设提供原料</w:t>
            </w:r>
          </w:p>
        </w:tc>
        <w:tc>
          <w:tcPr>
            <w:tcW w:w="912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（1）大气环境：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</w:t>
            </w:r>
            <w:r>
              <w:rPr>
                <w:rFonts w:hint="default" w:ascii="Times New Roman" w:hAnsi="Times New Roman" w:cs="Times New Roman"/>
                <w:lang w:eastAsia="zh-CN"/>
              </w:rPr>
              <w:t>混凝土</w:t>
            </w:r>
            <w:r>
              <w:rPr>
                <w:rFonts w:hint="default" w:ascii="Times New Roman" w:hAnsi="Times New Roman" w:cs="Times New Roman"/>
              </w:rPr>
              <w:t>生产过程中产生的</w:t>
            </w:r>
            <w:r>
              <w:rPr>
                <w:rFonts w:hint="default" w:ascii="Times New Roman" w:hAnsi="Times New Roman" w:cs="Times New Roman"/>
                <w:lang w:eastAsia="zh-CN"/>
              </w:rPr>
              <w:t>废气主要为装卸、运输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  <w:lang w:eastAsia="zh-CN"/>
              </w:rPr>
              <w:t>堆场、上料、搅拌</w:t>
            </w:r>
            <w:r>
              <w:rPr>
                <w:rFonts w:hint="default" w:ascii="Times New Roman" w:hAnsi="Times New Roman" w:cs="Times New Roman"/>
              </w:rPr>
              <w:t>和</w:t>
            </w:r>
            <w:r>
              <w:rPr>
                <w:rFonts w:hint="default" w:ascii="Times New Roman" w:hAnsi="Times New Roman" w:cs="Times New Roman"/>
                <w:lang w:eastAsia="zh-CN"/>
              </w:rPr>
              <w:t>筒仓</w:t>
            </w:r>
            <w:r>
              <w:rPr>
                <w:rFonts w:hint="default" w:ascii="Times New Roman" w:hAnsi="Times New Roman" w:cs="Times New Roman"/>
              </w:rPr>
              <w:t>粉尘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lang w:eastAsia="zh-CN"/>
              </w:rPr>
              <w:t>水泥稳定碎石生产过程中产生的废气主要为装卸、运输、堆场、上料、搅拌和筒仓粉尘</w:t>
            </w:r>
            <w:r>
              <w:rPr>
                <w:rFonts w:hint="eastAsia" w:ascii="Times New Roman" w:hAnsi="Times New Roman" w:cs="Times New Roman"/>
                <w:lang w:eastAsia="zh-CN"/>
              </w:rPr>
              <w:t>；沥青混凝土生产过程中产生的废气主要为上料粉尘、筛分粉尘、烘干粉尘、搅拌粉尘、筒仓粉尘、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导热油废气、沥青罐和搅拌出料废气、</w:t>
            </w:r>
            <w:r>
              <w:rPr>
                <w:rFonts w:hint="eastAsia" w:ascii="Times New Roman" w:hAnsi="Times New Roman" w:cs="Times New Roman"/>
                <w:lang w:eastAsia="zh-CN"/>
              </w:rPr>
              <w:t>装卸粉尘、运输扬尘、堆场粉尘；</w:t>
            </w:r>
            <w:r>
              <w:rPr>
                <w:rFonts w:hint="default" w:ascii="Times New Roman" w:hAnsi="Times New Roman" w:cs="Times New Roman"/>
                <w:lang w:eastAsia="zh-CN"/>
              </w:rPr>
              <w:t>混凝土梁和预制构件生产过程中产生的废气主要为焊接烟尘</w:t>
            </w:r>
            <w:r>
              <w:rPr>
                <w:rFonts w:hint="eastAsia" w:ascii="Times New Roman" w:hAnsi="Times New Roman" w:cs="Times New Roman"/>
                <w:lang w:eastAsia="zh-CN"/>
              </w:rPr>
              <w:t>；以及食堂烟气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其中，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商品混凝土上料粉尘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集气罩+袋式除尘器+15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排气筒（DA001）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搅拌粉尘设置密闭搅拌楼集气管道，经袋式除尘器处理后15m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排气筒排放（DA002）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筒仓粉尘仓顶自带除尘器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处理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排气筒排放（DA003）</w:t>
            </w:r>
            <w:r>
              <w:rPr>
                <w:rFonts w:hint="default" w:ascii="Times New Roman" w:hAnsi="Times New Roman" w:cs="Times New Roma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稳定水泥碎石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上料粉尘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集气罩+袋式除尘器+15m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排气筒（DA004）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搅拌粉尘设置密闭搅拌楼集气管道，经袋式除尘器处理后15m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排气筒排放（DA005）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筒仓粉尘仓顶自带除尘器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处理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排气筒排放（DA006）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沥青混凝土上料粉尘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集气罩+袋式除尘器+15m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（DA007）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烘干粉尘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密闭烘干桶+集气管道+旋风除尘+袋式除尘器+15m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（DA008）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筛分粉尘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集气罩+袋式除尘器+15m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（DA008）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搅拌粉尘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密闭搅拌楼+集气管道+袋式除尘器+15m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（DA008）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沥青罐呼吸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搅拌出料废气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集气管道+电捕焦油器+活性炭吸附装置+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DA009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筒仓粉尘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仓顶除尘器+15m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仓顶排气筒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（DA0010）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烘干燃烧废气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低氮燃烧+烟气循环+15m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（DA011）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导热油锅炉废气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低氮燃烧+烟气循环+15m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混凝土梁、预制构件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eastAsia="zh-CN"/>
              </w:rPr>
              <w:t>焊接废气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集气罩+袋式除尘器+15m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排气筒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（DA0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eastAsia="zh-CN"/>
              </w:rPr>
              <w:t>食堂油烟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eastAsia="zh-CN"/>
              </w:rPr>
              <w:t>采用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油烟净化器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净化烟气。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本项目营运期废气经处理后满足达标排放，预计对周围大气环境和敏感点的影响可以接受。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</w:t>
            </w: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</w:p>
          <w:p>
            <w:pPr>
              <w:adjustRightInd/>
              <w:snapToGrid/>
              <w:spacing w:line="360" w:lineRule="auto"/>
              <w:ind w:firstLine="480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本项目主要为职工生活污水、车辆冲洗水、罐车内部清洗水、日常养护用水、搅拌机清洗水和喷淋废水。砂石分离器位于搅拌机清洗废水沉淀池旁，用于分离沉淀池中的砂石，分离的废水进入沉淀池循环利用，砂石分离器不单独用水。</w:t>
            </w:r>
          </w:p>
          <w:p>
            <w:pPr>
              <w:adjustRightInd/>
              <w:snapToGrid/>
              <w:spacing w:line="360" w:lineRule="auto"/>
              <w:ind w:firstLine="48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eastAsia="zh-CN"/>
              </w:rPr>
              <w:t>车辆冲洗水设置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沉淀池，循环利用不外排；搅拌机、罐车清洗废水设置30m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沉淀池，循环利用不外排；日常养护废水全部蒸发；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厂房喷淋废水全部蒸发，不外排；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生活污水排入隔油池和化粪池处理，处理后排入厂区一体化污水处理设备进一步处理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（处理能力10m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/d）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，用于道路洒水降尘，生活污水综合利用不外排。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1"/>
              </w:rPr>
            </w:pPr>
            <w:r>
              <w:rPr>
                <w:rFonts w:cs="Times New Roman"/>
                <w:szCs w:val="21"/>
              </w:rPr>
              <w:t>综上所述，项目营运期废水经采取措施后，均不排放，不会对周围地表水环境产生不良影响。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项目噪声主要包含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搅拌机、运输车辆、泵、上料机、风机等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，声源值约为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dB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之间</w:t>
            </w:r>
            <w:r>
              <w:rPr>
                <w:rFonts w:hint="default" w:ascii="Times New Roman" w:hAnsi="Times New Roman" w:eastAsia="宋体" w:cs="Times New Roman"/>
                <w:kern w:val="0"/>
              </w:rPr>
              <w:t>。</w:t>
            </w:r>
            <w:r>
              <w:rPr>
                <w:rFonts w:ascii="Times New Roman" w:hAnsi="Times New Roman" w:eastAsia="宋体" w:cs="Times New Roman"/>
                <w:kern w:val="0"/>
              </w:rPr>
              <w:t>经过采取选择低噪声设备，合理布局，封闭车间隔音，高噪声设备车间内二次封闭，车间墙体加装吸声棉等降噪措施后，预计四周厂界噪声贡献值均可满足《工业企业厂界环境噪声排放标准》（GB12348-2008）中2类标准要求，项目周边最近的敏感点噪声预测值均满足功能区划的《声环境质量标准》（GB3096-2008）2类区标准要求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对周围环境影响不大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除尘器粉尘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收集后回用于生产；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车辆冲洗沉淀池沉渣</w:t>
            </w:r>
            <w:r>
              <w:rPr>
                <w:rFonts w:hint="eastAsia"/>
                <w:b w:val="0"/>
                <w:bCs w:val="0"/>
                <w:szCs w:val="21"/>
                <w:u w:val="none"/>
                <w:lang w:eastAsia="zh-CN"/>
              </w:rPr>
              <w:t>收集到一般固废间，定期由环卫部门清运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砂石分离机的砂石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直接回用于生产；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滴漏沥青、废导热油、废活性炭、焦油、废脱模剂桶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收集到危险废物暂存间，定期交由有资质单位处理，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钢筋废料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收集到一般固废间，定期外售；生活污水一体化处理设施产生的污泥交由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唐河县污泥处理中心处理，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生活垃圾集中分类收集后交由环卫部门处置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项目产生的固体废物经过以上措施处理后，预计对周围的环境不会产生明显的影响。</w:t>
            </w: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5B0D57"/>
    <w:rsid w:val="0000146B"/>
    <w:rsid w:val="00050831"/>
    <w:rsid w:val="000714DA"/>
    <w:rsid w:val="000A5617"/>
    <w:rsid w:val="000D48E2"/>
    <w:rsid w:val="000D4B2B"/>
    <w:rsid w:val="000F171C"/>
    <w:rsid w:val="001208B1"/>
    <w:rsid w:val="0015630B"/>
    <w:rsid w:val="001B06E4"/>
    <w:rsid w:val="001D0B9B"/>
    <w:rsid w:val="001D2ED7"/>
    <w:rsid w:val="002D5C69"/>
    <w:rsid w:val="002F1852"/>
    <w:rsid w:val="003A60E6"/>
    <w:rsid w:val="003D187D"/>
    <w:rsid w:val="004044DF"/>
    <w:rsid w:val="00430897"/>
    <w:rsid w:val="00446175"/>
    <w:rsid w:val="004F49C2"/>
    <w:rsid w:val="00540112"/>
    <w:rsid w:val="005558E1"/>
    <w:rsid w:val="005812C7"/>
    <w:rsid w:val="005921FC"/>
    <w:rsid w:val="005962C5"/>
    <w:rsid w:val="005B42C4"/>
    <w:rsid w:val="005F071B"/>
    <w:rsid w:val="0063182C"/>
    <w:rsid w:val="00675A45"/>
    <w:rsid w:val="0068177A"/>
    <w:rsid w:val="006D43A1"/>
    <w:rsid w:val="00745F36"/>
    <w:rsid w:val="007C6508"/>
    <w:rsid w:val="00803B3A"/>
    <w:rsid w:val="00831588"/>
    <w:rsid w:val="008A5865"/>
    <w:rsid w:val="009443A6"/>
    <w:rsid w:val="009C4E45"/>
    <w:rsid w:val="00A95A2C"/>
    <w:rsid w:val="00BD0541"/>
    <w:rsid w:val="00C62004"/>
    <w:rsid w:val="00CD3119"/>
    <w:rsid w:val="00D432EC"/>
    <w:rsid w:val="00D647E3"/>
    <w:rsid w:val="00DE438D"/>
    <w:rsid w:val="00E04A81"/>
    <w:rsid w:val="00E054C2"/>
    <w:rsid w:val="00E172FF"/>
    <w:rsid w:val="00E26E5F"/>
    <w:rsid w:val="00E97D42"/>
    <w:rsid w:val="00EE13E0"/>
    <w:rsid w:val="00F10A3A"/>
    <w:rsid w:val="00F377FB"/>
    <w:rsid w:val="00F4280D"/>
    <w:rsid w:val="00F75784"/>
    <w:rsid w:val="00F97AEF"/>
    <w:rsid w:val="00FA7B19"/>
    <w:rsid w:val="00FC15CC"/>
    <w:rsid w:val="00FE0A23"/>
    <w:rsid w:val="00FE6481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8304CC1"/>
    <w:rsid w:val="089538FC"/>
    <w:rsid w:val="09CC72FD"/>
    <w:rsid w:val="0A2D3FCA"/>
    <w:rsid w:val="0A5B3432"/>
    <w:rsid w:val="0A7B104A"/>
    <w:rsid w:val="0AFE2C70"/>
    <w:rsid w:val="0B241EE7"/>
    <w:rsid w:val="0B3F4264"/>
    <w:rsid w:val="0C307861"/>
    <w:rsid w:val="0C47125C"/>
    <w:rsid w:val="0CE74F57"/>
    <w:rsid w:val="0D703E29"/>
    <w:rsid w:val="0DA8333A"/>
    <w:rsid w:val="0EF60309"/>
    <w:rsid w:val="0FF031F7"/>
    <w:rsid w:val="104F4860"/>
    <w:rsid w:val="10FD15CC"/>
    <w:rsid w:val="110D5481"/>
    <w:rsid w:val="12E25B68"/>
    <w:rsid w:val="12E67383"/>
    <w:rsid w:val="12F36D34"/>
    <w:rsid w:val="12F65067"/>
    <w:rsid w:val="1338201C"/>
    <w:rsid w:val="13493762"/>
    <w:rsid w:val="143D1F71"/>
    <w:rsid w:val="15191DFD"/>
    <w:rsid w:val="1846568C"/>
    <w:rsid w:val="191841A8"/>
    <w:rsid w:val="19730E47"/>
    <w:rsid w:val="1A0E7A51"/>
    <w:rsid w:val="1A823125"/>
    <w:rsid w:val="1AB54F2E"/>
    <w:rsid w:val="1ADA7036"/>
    <w:rsid w:val="1ADB4631"/>
    <w:rsid w:val="1AFC67DA"/>
    <w:rsid w:val="1CA70860"/>
    <w:rsid w:val="1CB12EC4"/>
    <w:rsid w:val="1F5A3FDB"/>
    <w:rsid w:val="1F8C2DDA"/>
    <w:rsid w:val="1FED3B54"/>
    <w:rsid w:val="20B516FF"/>
    <w:rsid w:val="24035330"/>
    <w:rsid w:val="245D6ACA"/>
    <w:rsid w:val="25347F2E"/>
    <w:rsid w:val="25955E9B"/>
    <w:rsid w:val="26F96F50"/>
    <w:rsid w:val="296D63A7"/>
    <w:rsid w:val="2B9A09F1"/>
    <w:rsid w:val="2BB95237"/>
    <w:rsid w:val="2C2546B8"/>
    <w:rsid w:val="2C9C0421"/>
    <w:rsid w:val="2E6A2AE9"/>
    <w:rsid w:val="2EE854DF"/>
    <w:rsid w:val="31C25050"/>
    <w:rsid w:val="323577BD"/>
    <w:rsid w:val="32674242"/>
    <w:rsid w:val="33291503"/>
    <w:rsid w:val="33B365C0"/>
    <w:rsid w:val="350032C9"/>
    <w:rsid w:val="3527377E"/>
    <w:rsid w:val="36FD424E"/>
    <w:rsid w:val="37075F83"/>
    <w:rsid w:val="3834059C"/>
    <w:rsid w:val="398A673A"/>
    <w:rsid w:val="3A2410DE"/>
    <w:rsid w:val="3A9F767F"/>
    <w:rsid w:val="3C561DEA"/>
    <w:rsid w:val="3D85592C"/>
    <w:rsid w:val="3F42224B"/>
    <w:rsid w:val="3F64197B"/>
    <w:rsid w:val="3FFE0C63"/>
    <w:rsid w:val="41AE3EB7"/>
    <w:rsid w:val="42FB71CD"/>
    <w:rsid w:val="439D411F"/>
    <w:rsid w:val="440820E9"/>
    <w:rsid w:val="452B25FD"/>
    <w:rsid w:val="455E7496"/>
    <w:rsid w:val="46EA1DD9"/>
    <w:rsid w:val="4878060E"/>
    <w:rsid w:val="48DC3DDB"/>
    <w:rsid w:val="49092027"/>
    <w:rsid w:val="495B0D57"/>
    <w:rsid w:val="49845261"/>
    <w:rsid w:val="4C101C89"/>
    <w:rsid w:val="4CA867EF"/>
    <w:rsid w:val="4E3E5A67"/>
    <w:rsid w:val="514A556A"/>
    <w:rsid w:val="52726BDA"/>
    <w:rsid w:val="528415A5"/>
    <w:rsid w:val="537C5348"/>
    <w:rsid w:val="53F628D3"/>
    <w:rsid w:val="54450BBE"/>
    <w:rsid w:val="547E5C52"/>
    <w:rsid w:val="54D12EC8"/>
    <w:rsid w:val="54EA5FBE"/>
    <w:rsid w:val="566C1D3B"/>
    <w:rsid w:val="56887D5D"/>
    <w:rsid w:val="56FC00A5"/>
    <w:rsid w:val="5747452A"/>
    <w:rsid w:val="58A74769"/>
    <w:rsid w:val="591F7599"/>
    <w:rsid w:val="5A93427A"/>
    <w:rsid w:val="5BFA1515"/>
    <w:rsid w:val="5C23691B"/>
    <w:rsid w:val="5D122B4A"/>
    <w:rsid w:val="5E31520C"/>
    <w:rsid w:val="60392624"/>
    <w:rsid w:val="611A395A"/>
    <w:rsid w:val="61A77517"/>
    <w:rsid w:val="648E1D81"/>
    <w:rsid w:val="649F12EB"/>
    <w:rsid w:val="64D27D69"/>
    <w:rsid w:val="64FA39F2"/>
    <w:rsid w:val="6521746F"/>
    <w:rsid w:val="65A14E6C"/>
    <w:rsid w:val="673B0DF1"/>
    <w:rsid w:val="67E01E08"/>
    <w:rsid w:val="687958DF"/>
    <w:rsid w:val="69AE2857"/>
    <w:rsid w:val="6A992F34"/>
    <w:rsid w:val="6CDD0CB6"/>
    <w:rsid w:val="6E464130"/>
    <w:rsid w:val="6EBF77DC"/>
    <w:rsid w:val="6F4B6B2F"/>
    <w:rsid w:val="6FBC6079"/>
    <w:rsid w:val="71820A80"/>
    <w:rsid w:val="71C64EA4"/>
    <w:rsid w:val="7251261D"/>
    <w:rsid w:val="73405C07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92A0C56"/>
    <w:rsid w:val="79775BE4"/>
    <w:rsid w:val="7C093469"/>
    <w:rsid w:val="7C147853"/>
    <w:rsid w:val="7CD60C66"/>
    <w:rsid w:val="7E29676B"/>
    <w:rsid w:val="7F0D461C"/>
    <w:rsid w:val="7F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99"/>
    <w:pPr>
      <w:autoSpaceDE w:val="0"/>
      <w:autoSpaceDN w:val="0"/>
      <w:spacing w:before="1" w:line="537" w:lineRule="exact"/>
      <w:ind w:left="88" w:right="6"/>
    </w:pPr>
    <w:rPr>
      <w:kern w:val="0"/>
    </w:r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8"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lock Text1"/>
    <w:basedOn w:val="1"/>
    <w:qFormat/>
    <w:uiPriority w:val="0"/>
    <w:pPr>
      <w:autoSpaceDE w:val="0"/>
      <w:autoSpaceDN w:val="0"/>
      <w:spacing w:before="1" w:beforeLines="0" w:line="537" w:lineRule="exact"/>
      <w:ind w:left="88" w:right="6"/>
    </w:pPr>
    <w:rPr>
      <w:kern w:val="0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书正文 Char"/>
    <w:link w:val="14"/>
    <w:qFormat/>
    <w:uiPriority w:val="0"/>
    <w:rPr>
      <w:rFonts w:hAnsi="宋体"/>
      <w:kern w:val="2"/>
      <w:sz w:val="24"/>
      <w:szCs w:val="28"/>
    </w:rPr>
  </w:style>
  <w:style w:type="paragraph" w:customStyle="1" w:styleId="14">
    <w:name w:val="书正文"/>
    <w:basedOn w:val="1"/>
    <w:link w:val="13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5">
    <w:name w:val="Char Char Char Char1"/>
    <w:link w:val="16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6">
    <w:name w:val="Char Char Char"/>
    <w:basedOn w:val="1"/>
    <w:link w:val="15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9"/>
    <w:link w:val="4"/>
    <w:qFormat/>
    <w:uiPriority w:val="99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1346</Characters>
  <Lines>11</Lines>
  <Paragraphs>3</Paragraphs>
  <TotalTime>0</TotalTime>
  <ScaleCrop>false</ScaleCrop>
  <LinksUpToDate>false</LinksUpToDate>
  <CharactersWithSpaces>1578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庞晓辉</cp:lastModifiedBy>
  <cp:lastPrinted>2019-06-18T00:32:00Z</cp:lastPrinted>
  <dcterms:modified xsi:type="dcterms:W3CDTF">2022-01-18T08:28:22Z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291D3D52DCB848E1B87C02F3A26B0733</vt:lpwstr>
  </property>
</Properties>
</file>