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color w:val="333333"/>
          <w:sz w:val="44"/>
          <w:szCs w:val="44"/>
          <w:lang w:val="en-US" w:eastAsia="zh-CN"/>
        </w:rPr>
      </w:pPr>
    </w:p>
    <w:p>
      <w:pPr>
        <w:autoSpaceDN w:val="0"/>
        <w:spacing w:line="480" w:lineRule="exact"/>
        <w:rPr>
          <w:rFonts w:hint="eastAsia" w:ascii="宋体" w:hAnsi="宋体"/>
          <w:sz w:val="24"/>
        </w:rPr>
      </w:pPr>
      <w:r>
        <w:rPr>
          <w:rFonts w:ascii="宋体" w:hAnsi="宋体"/>
          <w:sz w:val="28"/>
          <w:szCs w:val="28"/>
        </w:rPr>
        <w:t>审批意见：</w:t>
      </w:r>
      <w:r>
        <w:rPr>
          <w:rFonts w:ascii="宋体" w:hAnsi="宋体"/>
          <w:sz w:val="30"/>
        </w:rPr>
        <w:t xml:space="preserve"> </w:t>
      </w:r>
      <w:r>
        <w:rPr>
          <w:rFonts w:ascii="宋体" w:hAnsi="宋体"/>
          <w:sz w:val="28"/>
        </w:rPr>
        <w:t xml:space="preserve">                          </w:t>
      </w:r>
      <w:r>
        <w:rPr>
          <w:rFonts w:hint="eastAsia" w:ascii="宋体" w:hAnsi="宋体"/>
          <w:sz w:val="28"/>
          <w:lang w:val="en-US" w:eastAsia="zh-CN"/>
        </w:rPr>
        <w:t xml:space="preserve"> </w:t>
      </w:r>
      <w:r>
        <w:rPr>
          <w:rFonts w:ascii="宋体" w:hAnsi="宋体"/>
          <w:sz w:val="28"/>
        </w:rPr>
        <w:t xml:space="preserve">   </w:t>
      </w:r>
      <w:r>
        <w:rPr>
          <w:rFonts w:hint="eastAsia" w:ascii="宋体" w:hAnsi="宋体"/>
          <w:sz w:val="24"/>
        </w:rPr>
        <w:t xml:space="preserve"> </w:t>
      </w:r>
    </w:p>
    <w:p>
      <w:pPr>
        <w:autoSpaceDN w:val="0"/>
        <w:spacing w:line="480" w:lineRule="exact"/>
        <w:ind w:firstLine="5520" w:firstLineChars="2300"/>
        <w:rPr>
          <w:rFonts w:hint="eastAsia" w:ascii="宋体" w:hAnsi="宋体"/>
          <w:sz w:val="24"/>
          <w:szCs w:val="24"/>
        </w:rPr>
      </w:pPr>
      <w:r>
        <w:rPr>
          <w:rFonts w:hint="eastAsia" w:ascii="宋体" w:hAnsi="宋体"/>
          <w:sz w:val="24"/>
          <w:szCs w:val="24"/>
        </w:rPr>
        <w:t>唐环</w:t>
      </w:r>
      <w:r>
        <w:rPr>
          <w:rFonts w:hint="eastAsia" w:ascii="宋体" w:hAnsi="宋体"/>
          <w:sz w:val="24"/>
          <w:szCs w:val="24"/>
          <w:lang w:val="en-US" w:eastAsia="zh-CN"/>
        </w:rPr>
        <w:t>许</w:t>
      </w: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 xml:space="preserve">1 </w:t>
      </w:r>
      <w:r>
        <w:rPr>
          <w:rFonts w:hint="eastAsia" w:ascii="宋体" w:hAnsi="宋体"/>
          <w:sz w:val="24"/>
          <w:szCs w:val="24"/>
        </w:rPr>
        <w:t>号</w:t>
      </w:r>
    </w:p>
    <w:p>
      <w:pPr>
        <w:pStyle w:val="2"/>
      </w:pPr>
    </w:p>
    <w:p>
      <w:pPr>
        <w:jc w:val="center"/>
        <w:rPr>
          <w:rFonts w:hint="eastAsia" w:ascii="黑体" w:hAnsi="黑体" w:eastAsia="黑体"/>
          <w:b/>
          <w:bCs w:val="0"/>
          <w:color w:val="333333"/>
          <w:sz w:val="36"/>
          <w:szCs w:val="36"/>
        </w:rPr>
      </w:pPr>
      <w:r>
        <w:rPr>
          <w:rFonts w:hint="eastAsia" w:ascii="黑体" w:hAnsi="黑体" w:eastAsia="黑体"/>
          <w:b/>
          <w:bCs w:val="0"/>
          <w:color w:val="333333"/>
          <w:sz w:val="36"/>
          <w:szCs w:val="36"/>
        </w:rPr>
        <w:t>关于</w:t>
      </w:r>
      <w:r>
        <w:rPr>
          <w:rFonts w:hint="eastAsia" w:ascii="黑体" w:hAnsi="黑体" w:eastAsia="黑体"/>
          <w:b/>
          <w:bCs w:val="0"/>
          <w:color w:val="333333"/>
          <w:sz w:val="36"/>
          <w:szCs w:val="36"/>
          <w:lang w:val="en-US" w:eastAsia="zh-CN"/>
        </w:rPr>
        <w:t>唐河县污水处理中心四厂项目</w:t>
      </w:r>
      <w:r>
        <w:rPr>
          <w:rFonts w:hint="eastAsia" w:ascii="黑体" w:hAnsi="黑体" w:eastAsia="黑体"/>
          <w:b/>
          <w:bCs w:val="0"/>
          <w:color w:val="333333"/>
          <w:sz w:val="36"/>
          <w:szCs w:val="36"/>
        </w:rPr>
        <w:t>入河排污口设置</w:t>
      </w:r>
      <w:r>
        <w:rPr>
          <w:rFonts w:hint="eastAsia" w:ascii="黑体" w:hAnsi="黑体" w:eastAsia="黑体"/>
          <w:b/>
          <w:bCs w:val="0"/>
          <w:color w:val="333333"/>
          <w:sz w:val="36"/>
          <w:szCs w:val="36"/>
          <w:lang w:eastAsia="zh-CN"/>
        </w:rPr>
        <w:t>论证报告</w:t>
      </w:r>
      <w:r>
        <w:rPr>
          <w:rFonts w:hint="eastAsia" w:ascii="黑体" w:hAnsi="黑体" w:eastAsia="黑体"/>
          <w:b/>
          <w:bCs w:val="0"/>
          <w:color w:val="333333"/>
          <w:sz w:val="36"/>
          <w:szCs w:val="36"/>
        </w:rPr>
        <w:t>的批复</w:t>
      </w:r>
    </w:p>
    <w:p>
      <w:pPr>
        <w:pStyle w:val="2"/>
      </w:pPr>
    </w:p>
    <w:p>
      <w:pPr>
        <w:pStyle w:val="5"/>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lang w:val="en-US" w:eastAsia="zh-CN"/>
        </w:rPr>
        <w:t>唐河县污水处理中心</w:t>
      </w:r>
      <w:r>
        <w:rPr>
          <w:rFonts w:hint="eastAsia" w:ascii="仿宋_GB2312" w:hAnsi="微软雅黑" w:eastAsia="仿宋_GB2312"/>
          <w:color w:val="333333"/>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你</w:t>
      </w:r>
      <w:r>
        <w:rPr>
          <w:rFonts w:hint="eastAsia" w:ascii="仿宋_GB2312" w:hAnsi="微软雅黑" w:eastAsia="仿宋_GB2312"/>
          <w:color w:val="333333"/>
          <w:sz w:val="32"/>
          <w:szCs w:val="32"/>
          <w:lang w:eastAsia="zh-CN"/>
        </w:rPr>
        <w:t>单位</w:t>
      </w:r>
      <w:r>
        <w:rPr>
          <w:rFonts w:hint="eastAsia" w:ascii="仿宋_GB2312" w:hAnsi="微软雅黑" w:eastAsia="仿宋_GB2312"/>
          <w:color w:val="333333"/>
          <w:sz w:val="32"/>
          <w:szCs w:val="32"/>
        </w:rPr>
        <w:t>报送的</w:t>
      </w:r>
      <w:r>
        <w:rPr>
          <w:rFonts w:hint="eastAsia" w:ascii="仿宋_GB2312" w:hAnsi="微软雅黑" w:eastAsia="仿宋_GB2312"/>
          <w:bCs/>
          <w:color w:val="333333"/>
          <w:sz w:val="32"/>
          <w:szCs w:val="32"/>
        </w:rPr>
        <w:t>《</w:t>
      </w:r>
      <w:r>
        <w:rPr>
          <w:rFonts w:hint="eastAsia" w:ascii="仿宋_GB2312" w:hAnsi="微软雅黑" w:eastAsia="仿宋_GB2312"/>
          <w:bCs/>
          <w:color w:val="333333"/>
          <w:sz w:val="32"/>
          <w:szCs w:val="32"/>
          <w:lang w:val="en-US" w:eastAsia="zh-CN"/>
        </w:rPr>
        <w:t>唐河县污水处理中心四厂项目</w:t>
      </w:r>
      <w:r>
        <w:rPr>
          <w:rFonts w:hint="eastAsia" w:ascii="仿宋_GB2312" w:hAnsi="微软雅黑" w:eastAsia="仿宋_GB2312"/>
          <w:bCs/>
          <w:color w:val="333333"/>
          <w:sz w:val="32"/>
          <w:szCs w:val="32"/>
        </w:rPr>
        <w:t>入河排污口设置论证报告》（以下简称《报告》）已收悉。根据《入河排污口监督管理办法》相关规定和专</w:t>
      </w:r>
      <w:r>
        <w:rPr>
          <w:rFonts w:hint="eastAsia" w:ascii="仿宋_GB2312" w:hAnsi="微软雅黑" w:eastAsia="仿宋_GB2312"/>
          <w:color w:val="333333"/>
          <w:sz w:val="32"/>
          <w:szCs w:val="32"/>
        </w:rPr>
        <w:t>家审查意见，经研究批复如下：</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仿宋_GB2312" w:hAnsi="微软雅黑" w:eastAsia="仿宋_GB2312"/>
          <w:b/>
          <w:bCs/>
          <w:color w:val="333333"/>
          <w:sz w:val="32"/>
          <w:szCs w:val="32"/>
          <w:lang w:val="en-US" w:eastAsia="zh-CN"/>
        </w:rPr>
      </w:pPr>
      <w:r>
        <w:rPr>
          <w:rFonts w:hint="eastAsia" w:ascii="仿宋_GB2312" w:hAnsi="微软雅黑" w:eastAsia="仿宋_GB2312"/>
          <w:b/>
          <w:bCs/>
          <w:color w:val="333333"/>
          <w:sz w:val="32"/>
          <w:szCs w:val="32"/>
        </w:rPr>
        <w:t>一、</w:t>
      </w:r>
      <w:r>
        <w:rPr>
          <w:rFonts w:hint="eastAsia" w:ascii="仿宋_GB2312" w:hAnsi="微软雅黑" w:eastAsia="仿宋_GB2312"/>
          <w:b/>
          <w:bCs/>
          <w:color w:val="333333"/>
          <w:sz w:val="32"/>
          <w:szCs w:val="32"/>
          <w:lang w:val="en-US" w:eastAsia="zh-CN"/>
        </w:rPr>
        <w:t>设置地点</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同意</w:t>
      </w:r>
      <w:r>
        <w:rPr>
          <w:rFonts w:hint="eastAsia" w:ascii="仿宋_GB2312" w:hAnsi="微软雅黑" w:eastAsia="仿宋_GB2312"/>
          <w:bCs/>
          <w:color w:val="333333"/>
          <w:sz w:val="32"/>
          <w:szCs w:val="32"/>
          <w:lang w:val="en-US" w:eastAsia="zh-CN"/>
        </w:rPr>
        <w:t>唐河县污水处理中心四厂项目</w:t>
      </w:r>
      <w:r>
        <w:rPr>
          <w:rFonts w:hint="eastAsia" w:ascii="仿宋_GB2312" w:hAnsi="微软雅黑" w:eastAsia="仿宋_GB2312"/>
          <w:color w:val="333333"/>
          <w:sz w:val="32"/>
          <w:szCs w:val="32"/>
        </w:rPr>
        <w:t>入河排污口设置于</w:t>
      </w:r>
      <w:r>
        <w:rPr>
          <w:rFonts w:hint="eastAsia" w:ascii="仿宋_GB2312" w:hAnsi="微软雅黑" w:eastAsia="仿宋_GB2312"/>
          <w:bCs/>
          <w:color w:val="333333"/>
          <w:sz w:val="32"/>
          <w:szCs w:val="32"/>
          <w:lang w:val="en-US" w:eastAsia="zh-CN"/>
        </w:rPr>
        <w:t>唐河县瓷都路与滨河南路交叉口</w:t>
      </w:r>
      <w:r>
        <w:rPr>
          <w:rFonts w:hint="eastAsia" w:ascii="仿宋_GB2312" w:hAnsi="微软雅黑" w:eastAsia="仿宋_GB2312"/>
          <w:color w:val="333333"/>
          <w:sz w:val="32"/>
          <w:szCs w:val="32"/>
        </w:rPr>
        <w:t>，地理坐标：东经11</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48</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53.377</w:t>
      </w:r>
      <w:r>
        <w:rPr>
          <w:rFonts w:hint="eastAsia" w:ascii="仿宋_GB2312" w:hAnsi="微软雅黑" w:eastAsia="仿宋_GB2312"/>
          <w:color w:val="333333"/>
          <w:sz w:val="32"/>
          <w:szCs w:val="32"/>
        </w:rPr>
        <w:t>″，北纬3</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38</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37.101</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eastAsia="zh-CN"/>
        </w:rPr>
        <w:t>污水处理厂现状总处理规模为</w:t>
      </w:r>
      <w:r>
        <w:rPr>
          <w:rFonts w:hint="eastAsia" w:ascii="仿宋_GB2312" w:hAnsi="微软雅黑" w:eastAsia="仿宋_GB2312"/>
          <w:color w:val="333333"/>
          <w:sz w:val="32"/>
          <w:szCs w:val="32"/>
          <w:lang w:val="en-US" w:eastAsia="zh-CN"/>
        </w:rPr>
        <w:t>4万</w:t>
      </w:r>
      <w:r>
        <w:rPr>
          <w:rFonts w:ascii="Arial" w:hAnsi="Arial" w:eastAsia="宋体" w:cs="Arial"/>
          <w:i w:val="0"/>
          <w:iCs w:val="0"/>
          <w:caps w:val="0"/>
          <w:color w:val="2C1C1C"/>
          <w:spacing w:val="0"/>
          <w:sz w:val="24"/>
          <w:szCs w:val="24"/>
          <w:shd w:val="clear" w:fill="FFFFFF"/>
        </w:rPr>
        <w:t> </w:t>
      </w:r>
      <w:r>
        <w:rPr>
          <w:rFonts w:hint="default" w:ascii="仿宋_GB2312" w:hAnsi="微软雅黑" w:eastAsia="仿宋_GB2312"/>
          <w:color w:val="333333"/>
          <w:sz w:val="32"/>
          <w:szCs w:val="32"/>
          <w:lang w:eastAsia="zh-CN"/>
        </w:rPr>
        <w:t>m³ </w:t>
      </w:r>
      <w:r>
        <w:rPr>
          <w:rFonts w:hint="eastAsia" w:ascii="仿宋_GB2312" w:hAnsi="微软雅黑" w:eastAsia="仿宋_GB2312"/>
          <w:color w:val="333333"/>
          <w:sz w:val="32"/>
          <w:szCs w:val="32"/>
          <w:lang w:val="en-US" w:eastAsia="zh-CN"/>
        </w:rPr>
        <w:t>/d，</w:t>
      </w:r>
      <w:r>
        <w:rPr>
          <w:rFonts w:hint="eastAsia" w:ascii="仿宋_GB2312" w:hAnsi="微软雅黑" w:eastAsia="仿宋_GB2312"/>
          <w:color w:val="333333"/>
          <w:sz w:val="32"/>
          <w:szCs w:val="32"/>
          <w:lang w:eastAsia="zh-CN"/>
        </w:rPr>
        <w:t>该</w:t>
      </w:r>
      <w:r>
        <w:rPr>
          <w:rFonts w:hint="eastAsia" w:ascii="仿宋_GB2312" w:hAnsi="微软雅黑" w:eastAsia="仿宋_GB2312"/>
          <w:color w:val="333333"/>
          <w:sz w:val="32"/>
          <w:szCs w:val="32"/>
        </w:rPr>
        <w:t>入河排污口是</w:t>
      </w:r>
      <w:r>
        <w:rPr>
          <w:rFonts w:hint="eastAsia" w:ascii="仿宋_GB2312" w:hAnsi="微软雅黑" w:eastAsia="仿宋_GB2312"/>
          <w:color w:val="333333"/>
          <w:sz w:val="32"/>
          <w:szCs w:val="32"/>
          <w:lang w:val="en-US" w:eastAsia="zh-CN"/>
        </w:rPr>
        <w:t>工业废水和生活污水</w:t>
      </w:r>
      <w:r>
        <w:rPr>
          <w:rFonts w:hint="eastAsia" w:ascii="仿宋_GB2312" w:hAnsi="微软雅黑" w:eastAsia="仿宋_GB2312"/>
          <w:color w:val="333333"/>
          <w:sz w:val="32"/>
          <w:szCs w:val="32"/>
        </w:rPr>
        <w:t>经处理后</w:t>
      </w:r>
      <w:r>
        <w:rPr>
          <w:rFonts w:hint="eastAsia" w:ascii="仿宋_GB2312" w:hAnsi="微软雅黑" w:eastAsia="仿宋_GB2312"/>
          <w:color w:val="333333"/>
          <w:sz w:val="32"/>
          <w:szCs w:val="32"/>
          <w:lang w:val="en-US" w:eastAsia="zh-CN"/>
        </w:rPr>
        <w:t>的混合</w:t>
      </w:r>
      <w:r>
        <w:rPr>
          <w:rFonts w:hint="eastAsia" w:ascii="仿宋_GB2312" w:hAnsi="微软雅黑" w:eastAsia="仿宋_GB2312"/>
          <w:color w:val="333333"/>
          <w:sz w:val="32"/>
          <w:szCs w:val="32"/>
        </w:rPr>
        <w:t>排放口，</w:t>
      </w:r>
      <w:r>
        <w:rPr>
          <w:rFonts w:hint="eastAsia" w:ascii="仿宋_GB2312" w:hAnsi="微软雅黑" w:eastAsia="仿宋_GB2312"/>
          <w:color w:val="333333"/>
          <w:sz w:val="32"/>
          <w:szCs w:val="32"/>
          <w:lang w:eastAsia="zh-CN"/>
        </w:rPr>
        <w:t>污水处理厂</w:t>
      </w:r>
      <w:r>
        <w:rPr>
          <w:rFonts w:hint="eastAsia" w:ascii="仿宋_GB2312" w:hAnsi="微软雅黑" w:eastAsia="仿宋_GB2312"/>
          <w:color w:val="333333"/>
          <w:sz w:val="32"/>
          <w:szCs w:val="32"/>
        </w:rPr>
        <w:t>尾水</w:t>
      </w:r>
      <w:r>
        <w:rPr>
          <w:rFonts w:hint="eastAsia" w:ascii="仿宋_GB2312" w:hAnsi="微软雅黑" w:eastAsia="仿宋_GB2312"/>
          <w:color w:val="333333"/>
          <w:sz w:val="32"/>
          <w:szCs w:val="32"/>
          <w:lang w:val="en-US" w:eastAsia="zh-CN"/>
        </w:rPr>
        <w:t>经导流明渠进排入污水处理厂西南侧旁边的自然沟，向西北方向约200米后排入三夹河，再向西北方向约500米后汇入唐河</w:t>
      </w:r>
      <w:r>
        <w:rPr>
          <w:rFonts w:hint="eastAsia" w:ascii="仿宋_GB2312" w:hAnsi="微软雅黑" w:eastAsia="仿宋_GB2312"/>
          <w:color w:val="333333"/>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b/>
          <w:bCs w:val="0"/>
          <w:sz w:val="32"/>
          <w:szCs w:val="32"/>
          <w:lang w:eastAsia="zh-CN"/>
        </w:rPr>
      </w:pPr>
      <w:r>
        <w:rPr>
          <w:rFonts w:hint="eastAsia" w:ascii="仿宋_GB2312" w:hAnsi="微软雅黑" w:eastAsia="仿宋_GB2312"/>
          <w:color w:val="333333"/>
          <w:sz w:val="32"/>
          <w:szCs w:val="32"/>
        </w:rPr>
        <w:t>二、</w:t>
      </w:r>
      <w:r>
        <w:rPr>
          <w:rFonts w:hint="eastAsia" w:ascii="仿宋" w:hAnsi="仿宋" w:eastAsia="仿宋" w:cs="仿宋"/>
          <w:b/>
          <w:bCs w:val="0"/>
          <w:sz w:val="32"/>
          <w:szCs w:val="32"/>
          <w:lang w:eastAsia="zh-CN"/>
        </w:rPr>
        <w:t>污染物排放量及排放浓度要求</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eastAsia="zh-CN"/>
        </w:rPr>
        <w:t>根据</w:t>
      </w:r>
      <w:r>
        <w:rPr>
          <w:rFonts w:hint="eastAsia" w:ascii="仿宋_GB2312" w:hAnsi="微软雅黑" w:eastAsia="仿宋_GB2312"/>
          <w:color w:val="333333"/>
          <w:sz w:val="32"/>
          <w:szCs w:val="32"/>
        </w:rPr>
        <w:t>《城镇污水处理厂污染物排放标准》（GB18918-2002）的一级A 标准要求，结合项目运行以来实际排放浓度情况，提出污染物排放控制意见：主要污染物COD、</w:t>
      </w:r>
      <w:r>
        <w:rPr>
          <w:rFonts w:hint="eastAsia" w:ascii="仿宋_GB2312" w:hAnsi="微软雅黑" w:eastAsia="仿宋_GB2312"/>
          <w:color w:val="333333"/>
          <w:sz w:val="32"/>
          <w:szCs w:val="32"/>
          <w:lang w:eastAsia="zh-CN"/>
        </w:rPr>
        <w:t>氨氮</w:t>
      </w:r>
      <w:r>
        <w:rPr>
          <w:rFonts w:hint="eastAsia" w:ascii="仿宋_GB2312" w:hAnsi="微软雅黑" w:eastAsia="仿宋_GB2312"/>
          <w:color w:val="333333"/>
          <w:sz w:val="32"/>
          <w:szCs w:val="32"/>
        </w:rPr>
        <w:t>、总磷排放浓度不高于50mg/L、5mg/L、0.</w:t>
      </w:r>
      <w:r>
        <w:rPr>
          <w:rFonts w:hint="eastAsia" w:ascii="仿宋_GB2312" w:hAnsi="微软雅黑" w:eastAsia="仿宋_GB2312"/>
          <w:color w:val="333333"/>
          <w:sz w:val="32"/>
          <w:szCs w:val="32"/>
          <w:lang w:val="en-US" w:eastAsia="zh-CN"/>
        </w:rPr>
        <w:t>2</w:t>
      </w:r>
      <w:r>
        <w:rPr>
          <w:rFonts w:hint="eastAsia" w:ascii="仿宋_GB2312" w:hAnsi="微软雅黑" w:eastAsia="仿宋_GB2312"/>
          <w:color w:val="333333"/>
          <w:sz w:val="32"/>
          <w:szCs w:val="32"/>
        </w:rPr>
        <w:t xml:space="preserve"> mg/L，</w:t>
      </w:r>
      <w:r>
        <w:rPr>
          <w:rFonts w:hint="eastAsia" w:ascii="仿宋_GB2312" w:hAnsi="微软雅黑" w:eastAsia="仿宋_GB2312"/>
          <w:color w:val="333333"/>
          <w:sz w:val="32"/>
          <w:szCs w:val="32"/>
          <w:lang w:eastAsia="zh-CN"/>
        </w:rPr>
        <w:t>年排放总量</w:t>
      </w:r>
      <w:r>
        <w:rPr>
          <w:rFonts w:hint="eastAsia" w:ascii="仿宋_GB2312" w:hAnsi="微软雅黑" w:eastAsia="仿宋_GB2312"/>
          <w:color w:val="333333"/>
          <w:sz w:val="32"/>
          <w:szCs w:val="32"/>
        </w:rPr>
        <w:t>COD、</w:t>
      </w:r>
      <w:r>
        <w:rPr>
          <w:rFonts w:hint="eastAsia" w:ascii="仿宋_GB2312" w:hAnsi="微软雅黑" w:eastAsia="仿宋_GB2312"/>
          <w:color w:val="333333"/>
          <w:sz w:val="32"/>
          <w:szCs w:val="32"/>
          <w:lang w:eastAsia="zh-CN"/>
        </w:rPr>
        <w:t>氨氮</w:t>
      </w:r>
      <w:r>
        <w:rPr>
          <w:rFonts w:hint="eastAsia" w:ascii="仿宋_GB2312" w:hAnsi="微软雅黑" w:eastAsia="仿宋_GB2312"/>
          <w:color w:val="333333"/>
          <w:sz w:val="32"/>
          <w:szCs w:val="32"/>
        </w:rPr>
        <w:t>、总磷</w:t>
      </w:r>
      <w:r>
        <w:rPr>
          <w:rFonts w:hint="eastAsia" w:ascii="仿宋_GB2312" w:hAnsi="微软雅黑" w:eastAsia="仿宋_GB2312"/>
          <w:color w:val="333333"/>
          <w:sz w:val="32"/>
          <w:szCs w:val="32"/>
          <w:lang w:eastAsia="zh-CN"/>
        </w:rPr>
        <w:t>分别控制在：</w:t>
      </w:r>
      <w:r>
        <w:rPr>
          <w:rFonts w:hint="eastAsia" w:ascii="仿宋_GB2312" w:hAnsi="微软雅黑" w:eastAsia="仿宋_GB2312"/>
          <w:color w:val="333333"/>
          <w:sz w:val="32"/>
          <w:szCs w:val="32"/>
          <w:lang w:val="en-US" w:eastAsia="zh-CN"/>
        </w:rPr>
        <w:t>730吨、73吨、2.92吨以下。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水</w:t>
      </w:r>
      <w:r>
        <w:rPr>
          <w:rFonts w:hint="eastAsia" w:ascii="仿宋" w:hAnsi="仿宋" w:eastAsia="仿宋" w:cs="仿宋"/>
          <w:b/>
          <w:bCs w:val="0"/>
          <w:sz w:val="32"/>
          <w:szCs w:val="32"/>
          <w:lang w:val="en-US" w:eastAsia="zh-CN"/>
        </w:rPr>
        <w:t>环境</w:t>
      </w:r>
      <w:r>
        <w:rPr>
          <w:rFonts w:hint="eastAsia" w:ascii="仿宋" w:hAnsi="仿宋" w:eastAsia="仿宋" w:cs="仿宋"/>
          <w:b/>
          <w:bCs w:val="0"/>
          <w:sz w:val="32"/>
          <w:szCs w:val="32"/>
          <w:lang w:eastAsia="zh-CN"/>
        </w:rPr>
        <w:t>保护要求</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val="0"/>
          <w:sz w:val="32"/>
          <w:szCs w:val="32"/>
          <w:lang w:eastAsia="zh-CN"/>
        </w:rPr>
      </w:pP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rPr>
        <w:t>你</w:t>
      </w:r>
      <w:r>
        <w:rPr>
          <w:rFonts w:hint="eastAsia" w:ascii="仿宋_GB2312" w:hAnsi="微软雅黑" w:eastAsia="仿宋_GB2312"/>
          <w:color w:val="333333"/>
          <w:sz w:val="32"/>
          <w:szCs w:val="32"/>
          <w:lang w:eastAsia="zh-CN"/>
        </w:rPr>
        <w:t>单位</w:t>
      </w:r>
      <w:r>
        <w:rPr>
          <w:rFonts w:hint="eastAsia" w:ascii="仿宋_GB2312" w:hAnsi="微软雅黑" w:eastAsia="仿宋_GB2312"/>
          <w:color w:val="333333"/>
          <w:sz w:val="32"/>
          <w:szCs w:val="32"/>
        </w:rPr>
        <w:t>须落实《报告》提出各项措施，按照水功能区水质管理目标要求，制定并落实</w:t>
      </w:r>
      <w:r>
        <w:rPr>
          <w:rFonts w:hint="eastAsia" w:ascii="仿宋_GB2312" w:hAnsi="微软雅黑" w:eastAsia="仿宋_GB2312"/>
          <w:color w:val="333333"/>
          <w:sz w:val="32"/>
          <w:szCs w:val="32"/>
          <w:lang w:eastAsia="zh-CN"/>
        </w:rPr>
        <w:t>环境</w:t>
      </w:r>
      <w:r>
        <w:rPr>
          <w:rFonts w:hint="eastAsia" w:ascii="仿宋_GB2312" w:hAnsi="微软雅黑" w:eastAsia="仿宋_GB2312"/>
          <w:color w:val="333333"/>
          <w:sz w:val="32"/>
          <w:szCs w:val="32"/>
        </w:rPr>
        <w:t>应急预案</w:t>
      </w:r>
      <w:r>
        <w:rPr>
          <w:rFonts w:hint="eastAsia" w:ascii="仿宋_GB2312" w:hAnsi="微软雅黑" w:eastAsia="仿宋_GB2312"/>
          <w:color w:val="333333"/>
          <w:sz w:val="32"/>
          <w:szCs w:val="32"/>
          <w:lang w:eastAsia="zh-CN"/>
        </w:rPr>
        <w:t>要求</w:t>
      </w:r>
      <w:r>
        <w:rPr>
          <w:rFonts w:hint="eastAsia" w:ascii="仿宋_GB2312" w:hAnsi="微软雅黑" w:eastAsia="仿宋_GB2312"/>
          <w:color w:val="333333"/>
          <w:sz w:val="32"/>
          <w:szCs w:val="32"/>
        </w:rPr>
        <w:t>，严格控制排污总量，严禁超标排放，保证水功能区达到规定水质管理目标。</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lang w:val="en-US" w:eastAsia="zh-CN"/>
        </w:rPr>
        <w:t>2、你单位要按照《入河排污口管理</w:t>
      </w:r>
      <w:bookmarkStart w:id="0" w:name="_GoBack"/>
      <w:bookmarkEnd w:id="0"/>
      <w:r>
        <w:rPr>
          <w:rFonts w:hint="eastAsia" w:ascii="仿宋_GB2312" w:hAnsi="微软雅黑" w:eastAsia="仿宋_GB2312"/>
          <w:color w:val="333333"/>
          <w:sz w:val="32"/>
          <w:szCs w:val="32"/>
          <w:lang w:val="en-US" w:eastAsia="zh-CN"/>
        </w:rPr>
        <w:t>技术导则》（SL532-2011）要求</w:t>
      </w:r>
      <w:r>
        <w:rPr>
          <w:rFonts w:hint="eastAsia" w:ascii="仿宋_GB2312" w:hAnsi="微软雅黑" w:eastAsia="仿宋_GB2312"/>
          <w:color w:val="333333"/>
          <w:sz w:val="32"/>
          <w:szCs w:val="32"/>
        </w:rPr>
        <w:t>在入河排污口处</w:t>
      </w:r>
      <w:r>
        <w:rPr>
          <w:rFonts w:hint="eastAsia" w:ascii="仿宋_GB2312" w:hAnsi="微软雅黑" w:eastAsia="仿宋_GB2312"/>
          <w:color w:val="333333"/>
          <w:sz w:val="32"/>
          <w:szCs w:val="32"/>
          <w:lang w:val="en-US" w:eastAsia="zh-CN"/>
        </w:rPr>
        <w:t>规范</w:t>
      </w:r>
      <w:r>
        <w:rPr>
          <w:rFonts w:hint="eastAsia" w:ascii="仿宋_GB2312" w:hAnsi="微软雅黑" w:eastAsia="仿宋_GB2312"/>
          <w:color w:val="333333"/>
          <w:sz w:val="32"/>
          <w:szCs w:val="32"/>
        </w:rPr>
        <w:t>设置标志牌，对已建标志牌要进行看护管理，防止被盗或破坏。安装出水在线监测设备监测出水口情况，在入河排污口下游附近河道设置监测断面，委托当地环境监测部门定期对水质进行监测，并向我局报送有关水质监测统计信息。</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3、你单位要确保污水处理设施正常运行，随着环保治理目标的提升，应进一步加强提质提标改造，减少对下游的影响。</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4、该入河排污口由南阳市生态环境局唐河综合行政执法大队进行日常监督管理，自觉接受属地生态环境主管部门日常监督管理。</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5440" w:firstLineChars="1700"/>
        <w:textAlignment w:val="auto"/>
        <w:rPr>
          <w:rFonts w:hint="eastAsia" w:ascii="仿宋_GB2312" w:hAnsi="微软雅黑" w:eastAsia="仿宋_GB2312"/>
          <w:color w:val="333333"/>
          <w:sz w:val="32"/>
          <w:szCs w:val="32"/>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line="600" w:lineRule="exact"/>
        <w:jc w:val="right"/>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南阳市生态环境局唐河分局</w:t>
      </w:r>
    </w:p>
    <w:p>
      <w:pPr>
        <w:pStyle w:val="5"/>
        <w:keepNext w:val="0"/>
        <w:keepLines w:val="0"/>
        <w:pageBreakBefore w:val="0"/>
        <w:shd w:val="clear" w:color="auto" w:fill="FFFFFF"/>
        <w:kinsoku/>
        <w:wordWrap/>
        <w:overflowPunct/>
        <w:topLinePunct w:val="0"/>
        <w:autoSpaceDE/>
        <w:autoSpaceDN/>
        <w:bidi w:val="0"/>
        <w:adjustRightInd/>
        <w:snapToGrid/>
        <w:spacing w:line="600" w:lineRule="exact"/>
        <w:ind w:firstLine="5440" w:firstLineChars="1700"/>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20</w:t>
      </w:r>
      <w:r>
        <w:rPr>
          <w:rFonts w:hint="eastAsia" w:ascii="仿宋_GB2312" w:hAnsi="微软雅黑" w:eastAsia="仿宋_GB2312"/>
          <w:color w:val="333333"/>
          <w:sz w:val="32"/>
          <w:szCs w:val="32"/>
          <w:lang w:val="en-US" w:eastAsia="zh-CN"/>
        </w:rPr>
        <w:t>23</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val="en-US" w:eastAsia="zh-CN"/>
        </w:rPr>
        <w:t>3</w:t>
      </w:r>
      <w:r>
        <w:rPr>
          <w:rFonts w:hint="eastAsia" w:ascii="仿宋_GB2312" w:hAnsi="微软雅黑" w:eastAsia="仿宋_GB2312"/>
          <w:color w:val="333333"/>
          <w:sz w:val="32"/>
          <w:szCs w:val="32"/>
        </w:rPr>
        <w:t>月</w:t>
      </w:r>
      <w:r>
        <w:rPr>
          <w:rFonts w:hint="eastAsia" w:ascii="仿宋_GB2312" w:hAnsi="微软雅黑" w:eastAsia="仿宋_GB2312"/>
          <w:color w:val="333333"/>
          <w:sz w:val="32"/>
          <w:szCs w:val="32"/>
          <w:lang w:val="en-US" w:eastAsia="zh-CN"/>
        </w:rPr>
        <w:t>28</w:t>
      </w:r>
      <w:r>
        <w:rPr>
          <w:rFonts w:hint="eastAsia" w:ascii="仿宋_GB2312" w:hAnsi="微软雅黑" w:eastAsia="仿宋_GB2312"/>
          <w:color w:val="333333"/>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4DAF5"/>
    <w:multiLevelType w:val="singleLevel"/>
    <w:tmpl w:val="1C44DA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4MzQ4M2U4YjJjNGYwNGNkODJmYTFlZmExNWFjNzgifQ=="/>
  </w:docVars>
  <w:rsids>
    <w:rsidRoot w:val="00771793"/>
    <w:rsid w:val="001C4EA0"/>
    <w:rsid w:val="00560730"/>
    <w:rsid w:val="00572112"/>
    <w:rsid w:val="006A6CB8"/>
    <w:rsid w:val="00771793"/>
    <w:rsid w:val="00824D73"/>
    <w:rsid w:val="00D120A9"/>
    <w:rsid w:val="00EB59AB"/>
    <w:rsid w:val="00F04380"/>
    <w:rsid w:val="0C82438B"/>
    <w:rsid w:val="0D92732B"/>
    <w:rsid w:val="18BA4876"/>
    <w:rsid w:val="19534220"/>
    <w:rsid w:val="2052056D"/>
    <w:rsid w:val="21474F6C"/>
    <w:rsid w:val="273677D8"/>
    <w:rsid w:val="3252320E"/>
    <w:rsid w:val="34205687"/>
    <w:rsid w:val="35795EAE"/>
    <w:rsid w:val="3B8569FA"/>
    <w:rsid w:val="3B8F658C"/>
    <w:rsid w:val="3FA63794"/>
    <w:rsid w:val="47394A4E"/>
    <w:rsid w:val="4CCE5DC1"/>
    <w:rsid w:val="4D596F70"/>
    <w:rsid w:val="4FDD43E5"/>
    <w:rsid w:val="532A2C30"/>
    <w:rsid w:val="55E55DA1"/>
    <w:rsid w:val="56996024"/>
    <w:rsid w:val="57095FD1"/>
    <w:rsid w:val="595B1560"/>
    <w:rsid w:val="59701AC9"/>
    <w:rsid w:val="5D1C479E"/>
    <w:rsid w:val="65396197"/>
    <w:rsid w:val="697A7A20"/>
    <w:rsid w:val="6DDE33AA"/>
    <w:rsid w:val="7249404E"/>
    <w:rsid w:val="72534709"/>
    <w:rsid w:val="76FB4FCD"/>
    <w:rsid w:val="7F7E05EA"/>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spacing w:after="120" w:line="240" w:lineRule="auto"/>
      <w:ind w:firstLine="0" w:firstLineChars="0"/>
      <w:jc w:val="left"/>
    </w:pPr>
    <w:rPr>
      <w:sz w:val="21"/>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784</Words>
  <Characters>856</Characters>
  <Lines>4</Lines>
  <Paragraphs>1</Paragraphs>
  <TotalTime>2</TotalTime>
  <ScaleCrop>false</ScaleCrop>
  <LinksUpToDate>false</LinksUpToDate>
  <CharactersWithSpaces>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2019-09-27T00:08:00Z</dcterms:created>
  <dc:creator>Administrator</dc:creator>
  <cp:lastModifiedBy>未定义</cp:lastModifiedBy>
  <cp:lastPrinted>2023-03-28T09:12:00Z</cp:lastPrinted>
  <dcterms:modified xsi:type="dcterms:W3CDTF">2023-03-28T10:28:27Z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1051BE34036D42B1BE0F32333E4DB3D5</vt:lpwstr>
  </property>
</Properties>
</file>