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992"/>
        <w:gridCol w:w="827"/>
        <w:gridCol w:w="842"/>
        <w:gridCol w:w="1396"/>
        <w:gridCol w:w="2860"/>
        <w:gridCol w:w="6439"/>
        <w:gridCol w:w="1197"/>
      </w:tblGrid>
      <w:tr w:rsidR="00A86E78">
        <w:trPr>
          <w:trHeight w:val="369"/>
          <w:jc w:val="center"/>
        </w:trPr>
        <w:tc>
          <w:tcPr>
            <w:tcW w:w="258" w:type="pct"/>
            <w:tcBorders>
              <w:tl2br w:val="nil"/>
              <w:tr2bl w:val="nil"/>
            </w:tcBorders>
            <w:shd w:val="clear" w:color="auto" w:fill="auto"/>
            <w:vAlign w:val="center"/>
          </w:tcPr>
          <w:p w:rsidR="00A86E78" w:rsidRDefault="002006F8">
            <w:pPr>
              <w:adjustRightInd/>
              <w:snapToGrid/>
              <w:spacing w:after="0"/>
              <w:jc w:val="center"/>
              <w:rPr>
                <w:rFonts w:ascii="宋体" w:eastAsia="宋体" w:hAnsi="宋体" w:cs="宋体"/>
                <w:sz w:val="28"/>
                <w:szCs w:val="28"/>
              </w:rPr>
            </w:pPr>
            <w:bookmarkStart w:id="0" w:name="RANGE!A1:F2"/>
            <w:r>
              <w:rPr>
                <w:rFonts w:ascii="宋体" w:eastAsia="宋体" w:hAnsi="宋体" w:cs="宋体" w:hint="eastAsia"/>
                <w:sz w:val="28"/>
                <w:szCs w:val="28"/>
              </w:rPr>
              <w:t>序号</w:t>
            </w:r>
          </w:p>
        </w:tc>
        <w:tc>
          <w:tcPr>
            <w:tcW w:w="323" w:type="pct"/>
            <w:tcBorders>
              <w:tl2br w:val="nil"/>
              <w:tr2bl w:val="nil"/>
            </w:tcBorders>
            <w:shd w:val="clear" w:color="auto" w:fill="auto"/>
            <w:vAlign w:val="center"/>
          </w:tcPr>
          <w:p w:rsidR="00A86E78" w:rsidRDefault="002006F8">
            <w:pPr>
              <w:adjustRightInd/>
              <w:snapToGrid/>
              <w:spacing w:after="0"/>
              <w:jc w:val="center"/>
              <w:rPr>
                <w:rFonts w:ascii="宋体" w:eastAsia="宋体" w:hAnsi="宋体" w:cs="宋体"/>
                <w:sz w:val="28"/>
                <w:szCs w:val="28"/>
              </w:rPr>
            </w:pPr>
            <w:r>
              <w:rPr>
                <w:rFonts w:ascii="宋体" w:eastAsia="宋体" w:hAnsi="宋体" w:cs="宋体" w:hint="eastAsia"/>
                <w:sz w:val="28"/>
                <w:szCs w:val="28"/>
              </w:rPr>
              <w:t>项目名称</w:t>
            </w:r>
            <w:bookmarkEnd w:id="0"/>
          </w:p>
        </w:tc>
        <w:tc>
          <w:tcPr>
            <w:tcW w:w="269" w:type="pct"/>
            <w:tcBorders>
              <w:tl2br w:val="nil"/>
              <w:tr2bl w:val="nil"/>
            </w:tcBorders>
            <w:shd w:val="clear" w:color="auto" w:fill="auto"/>
            <w:vAlign w:val="center"/>
          </w:tcPr>
          <w:p w:rsidR="00A86E78" w:rsidRDefault="002006F8">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建设地点</w:t>
            </w:r>
          </w:p>
        </w:tc>
        <w:tc>
          <w:tcPr>
            <w:tcW w:w="274" w:type="pct"/>
            <w:tcBorders>
              <w:tl2br w:val="nil"/>
              <w:tr2bl w:val="nil"/>
            </w:tcBorders>
            <w:shd w:val="clear" w:color="auto" w:fill="auto"/>
            <w:vAlign w:val="center"/>
          </w:tcPr>
          <w:p w:rsidR="00A86E78" w:rsidRDefault="002006F8">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建设单位</w:t>
            </w:r>
          </w:p>
        </w:tc>
        <w:tc>
          <w:tcPr>
            <w:tcW w:w="455" w:type="pct"/>
            <w:tcBorders>
              <w:tl2br w:val="nil"/>
              <w:tr2bl w:val="nil"/>
            </w:tcBorders>
            <w:shd w:val="clear" w:color="auto" w:fill="auto"/>
            <w:vAlign w:val="center"/>
          </w:tcPr>
          <w:p w:rsidR="00A86E78" w:rsidRDefault="002006F8">
            <w:pPr>
              <w:adjustRightInd/>
              <w:snapToGrid/>
              <w:spacing w:after="0"/>
              <w:jc w:val="center"/>
              <w:rPr>
                <w:rFonts w:ascii="宋体" w:eastAsia="宋体" w:hAnsi="宋体" w:cs="宋体"/>
                <w:sz w:val="28"/>
                <w:szCs w:val="28"/>
              </w:rPr>
            </w:pPr>
            <w:r>
              <w:rPr>
                <w:rFonts w:ascii="宋体" w:eastAsia="宋体" w:hAnsi="宋体" w:cs="宋体" w:hint="eastAsia"/>
                <w:sz w:val="28"/>
                <w:szCs w:val="28"/>
              </w:rPr>
              <w:t>环境影响评价机构</w:t>
            </w:r>
          </w:p>
        </w:tc>
        <w:tc>
          <w:tcPr>
            <w:tcW w:w="932" w:type="pct"/>
            <w:tcBorders>
              <w:tl2br w:val="nil"/>
              <w:tr2bl w:val="nil"/>
            </w:tcBorders>
            <w:shd w:val="clear" w:color="auto" w:fill="auto"/>
            <w:vAlign w:val="center"/>
          </w:tcPr>
          <w:p w:rsidR="00A86E78" w:rsidRDefault="002006F8">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建设项目概况</w:t>
            </w:r>
          </w:p>
        </w:tc>
        <w:tc>
          <w:tcPr>
            <w:tcW w:w="2097" w:type="pct"/>
            <w:tcBorders>
              <w:tl2br w:val="nil"/>
              <w:tr2bl w:val="nil"/>
            </w:tcBorders>
            <w:shd w:val="clear" w:color="auto" w:fill="auto"/>
            <w:vAlign w:val="center"/>
          </w:tcPr>
          <w:p w:rsidR="00A86E78" w:rsidRDefault="002006F8">
            <w:pPr>
              <w:adjustRightInd/>
              <w:snapToGrid/>
              <w:spacing w:after="0"/>
              <w:jc w:val="center"/>
              <w:rPr>
                <w:rFonts w:ascii="宋体" w:eastAsia="宋体" w:hAnsi="宋体" w:cs="宋体"/>
                <w:sz w:val="28"/>
                <w:szCs w:val="28"/>
              </w:rPr>
            </w:pPr>
            <w:r>
              <w:rPr>
                <w:rFonts w:ascii="宋体" w:eastAsia="宋体" w:hAnsi="宋体" w:cs="宋体" w:hint="eastAsia"/>
                <w:sz w:val="28"/>
                <w:szCs w:val="28"/>
              </w:rPr>
              <w:t>主要环境影响及预防或减轻不良环境影响的对策和措施</w:t>
            </w:r>
          </w:p>
        </w:tc>
        <w:tc>
          <w:tcPr>
            <w:tcW w:w="390" w:type="pct"/>
            <w:tcBorders>
              <w:tl2br w:val="nil"/>
              <w:tr2bl w:val="nil"/>
            </w:tcBorders>
            <w:shd w:val="clear" w:color="auto" w:fill="auto"/>
            <w:vAlign w:val="center"/>
          </w:tcPr>
          <w:p w:rsidR="00A86E78" w:rsidRDefault="002006F8">
            <w:pPr>
              <w:adjustRightInd/>
              <w:snapToGrid/>
              <w:spacing w:after="0"/>
              <w:jc w:val="center"/>
              <w:rPr>
                <w:rFonts w:ascii="宋体" w:eastAsia="宋体" w:hAnsi="宋体" w:cs="宋体"/>
                <w:sz w:val="28"/>
                <w:szCs w:val="28"/>
              </w:rPr>
            </w:pPr>
            <w:r>
              <w:rPr>
                <w:rFonts w:ascii="宋体" w:eastAsia="宋体" w:hAnsi="宋体" w:cs="宋体" w:hint="eastAsia"/>
                <w:sz w:val="28"/>
                <w:szCs w:val="28"/>
              </w:rPr>
              <w:t>公众参与情况</w:t>
            </w:r>
          </w:p>
        </w:tc>
      </w:tr>
      <w:tr w:rsidR="00A86E78">
        <w:trPr>
          <w:trHeight w:val="1539"/>
          <w:jc w:val="center"/>
        </w:trPr>
        <w:tc>
          <w:tcPr>
            <w:tcW w:w="258" w:type="pct"/>
            <w:tcBorders>
              <w:tl2br w:val="nil"/>
              <w:tr2bl w:val="nil"/>
            </w:tcBorders>
            <w:shd w:val="clear" w:color="auto" w:fill="auto"/>
            <w:vAlign w:val="center"/>
          </w:tcPr>
          <w:p w:rsidR="00A86E78" w:rsidRDefault="002006F8">
            <w:pPr>
              <w:adjustRightInd/>
              <w:snapToGrid/>
              <w:spacing w:after="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323" w:type="pct"/>
            <w:tcBorders>
              <w:tl2br w:val="nil"/>
              <w:tr2bl w:val="nil"/>
            </w:tcBorders>
            <w:shd w:val="clear" w:color="auto" w:fill="auto"/>
            <w:vAlign w:val="center"/>
          </w:tcPr>
          <w:p w:rsidR="00A86E78" w:rsidRDefault="000152E9">
            <w:pPr>
              <w:adjustRightInd/>
              <w:snapToGrid/>
              <w:spacing w:after="0"/>
              <w:jc w:val="center"/>
              <w:rPr>
                <w:rFonts w:ascii="Times New Roman" w:eastAsia="宋体" w:hAnsi="Times New Roman" w:cs="Times New Roman"/>
                <w:sz w:val="21"/>
                <w:szCs w:val="21"/>
              </w:rPr>
            </w:pPr>
            <w:r w:rsidRPr="000152E9">
              <w:rPr>
                <w:rFonts w:ascii="Times New Roman" w:eastAsia="宋体" w:hAnsi="Times New Roman" w:cs="Times New Roman" w:hint="eastAsia"/>
                <w:sz w:val="21"/>
                <w:szCs w:val="21"/>
              </w:rPr>
              <w:t>唐河县聚泽建材有限公司工业用石英石加工生产建设项目</w:t>
            </w:r>
          </w:p>
        </w:tc>
        <w:tc>
          <w:tcPr>
            <w:tcW w:w="269" w:type="pct"/>
            <w:tcBorders>
              <w:tl2br w:val="nil"/>
              <w:tr2bl w:val="nil"/>
            </w:tcBorders>
            <w:shd w:val="clear" w:color="auto" w:fill="auto"/>
            <w:vAlign w:val="center"/>
          </w:tcPr>
          <w:p w:rsidR="00A86E78" w:rsidRDefault="000152E9">
            <w:pPr>
              <w:adjustRightInd/>
              <w:snapToGrid/>
              <w:spacing w:after="0"/>
              <w:jc w:val="center"/>
              <w:rPr>
                <w:rFonts w:ascii="Times New Roman" w:eastAsia="宋体" w:hAnsi="Times New Roman" w:cs="Times New Roman"/>
                <w:sz w:val="21"/>
                <w:szCs w:val="21"/>
              </w:rPr>
            </w:pPr>
            <w:r w:rsidRPr="000152E9">
              <w:rPr>
                <w:rFonts w:ascii="Times New Roman" w:eastAsia="宋体" w:hAnsi="Times New Roman" w:cs="Times New Roman" w:hint="eastAsia"/>
                <w:sz w:val="21"/>
                <w:szCs w:val="21"/>
              </w:rPr>
              <w:t>南阳市唐河县古城乡古城街以北古黄路以西</w:t>
            </w:r>
          </w:p>
        </w:tc>
        <w:tc>
          <w:tcPr>
            <w:tcW w:w="274" w:type="pct"/>
            <w:tcBorders>
              <w:tl2br w:val="nil"/>
              <w:tr2bl w:val="nil"/>
            </w:tcBorders>
            <w:shd w:val="clear" w:color="auto" w:fill="auto"/>
            <w:vAlign w:val="center"/>
          </w:tcPr>
          <w:p w:rsidR="00A86E78" w:rsidRDefault="000152E9">
            <w:pPr>
              <w:adjustRightInd/>
              <w:snapToGrid/>
              <w:spacing w:after="0"/>
              <w:jc w:val="center"/>
              <w:rPr>
                <w:rFonts w:ascii="Times New Roman" w:eastAsia="宋体" w:hAnsi="Times New Roman" w:cs="Times New Roman"/>
                <w:sz w:val="21"/>
                <w:szCs w:val="21"/>
              </w:rPr>
            </w:pPr>
            <w:r w:rsidRPr="000152E9">
              <w:rPr>
                <w:rFonts w:ascii="Times New Roman" w:eastAsia="宋体" w:hAnsi="Times New Roman" w:cs="Times New Roman" w:hint="eastAsia"/>
                <w:sz w:val="21"/>
                <w:szCs w:val="21"/>
              </w:rPr>
              <w:t>唐河县聚泽建材有限公司</w:t>
            </w:r>
          </w:p>
        </w:tc>
        <w:tc>
          <w:tcPr>
            <w:tcW w:w="455" w:type="pct"/>
            <w:tcBorders>
              <w:tl2br w:val="nil"/>
              <w:tr2bl w:val="nil"/>
            </w:tcBorders>
            <w:shd w:val="clear" w:color="auto" w:fill="auto"/>
            <w:vAlign w:val="center"/>
          </w:tcPr>
          <w:p w:rsidR="00A86E78" w:rsidRDefault="002006F8" w:rsidP="000152E9">
            <w:pPr>
              <w:adjustRightInd/>
              <w:snapToGrid/>
              <w:spacing w:after="0"/>
              <w:jc w:val="center"/>
              <w:rPr>
                <w:rFonts w:ascii="Times New Roman" w:eastAsia="宋体" w:hAnsi="Times New Roman" w:cs="Times New Roman"/>
                <w:sz w:val="21"/>
                <w:szCs w:val="21"/>
              </w:rPr>
            </w:pPr>
            <w:r>
              <w:rPr>
                <w:rFonts w:ascii="Times New Roman" w:eastAsia="宋体" w:hAnsi="Times New Roman" w:cs="Times New Roman"/>
                <w:sz w:val="21"/>
                <w:szCs w:val="21"/>
              </w:rPr>
              <w:t>河南</w:t>
            </w:r>
            <w:r w:rsidR="000152E9">
              <w:rPr>
                <w:rFonts w:ascii="Times New Roman" w:eastAsia="宋体" w:hAnsi="Times New Roman" w:cs="Times New Roman" w:hint="eastAsia"/>
                <w:sz w:val="21"/>
                <w:szCs w:val="21"/>
              </w:rPr>
              <w:t>洁呈工程咨询</w:t>
            </w:r>
            <w:r>
              <w:rPr>
                <w:rFonts w:ascii="Times New Roman" w:eastAsia="宋体" w:hAnsi="Times New Roman" w:cs="Times New Roman"/>
                <w:sz w:val="21"/>
                <w:szCs w:val="21"/>
              </w:rPr>
              <w:t>有限</w:t>
            </w:r>
            <w:r>
              <w:rPr>
                <w:rFonts w:ascii="Times New Roman" w:eastAsia="宋体" w:hAnsi="Times New Roman" w:cs="Times New Roman"/>
                <w:sz w:val="21"/>
                <w:szCs w:val="21"/>
              </w:rPr>
              <w:t>公司</w:t>
            </w:r>
          </w:p>
        </w:tc>
        <w:tc>
          <w:tcPr>
            <w:tcW w:w="932" w:type="pct"/>
            <w:tcBorders>
              <w:tl2br w:val="nil"/>
              <w:tr2bl w:val="nil"/>
            </w:tcBorders>
            <w:shd w:val="clear" w:color="auto" w:fill="auto"/>
            <w:vAlign w:val="center"/>
          </w:tcPr>
          <w:p w:rsidR="00A86E78" w:rsidRDefault="002006F8" w:rsidP="000152E9">
            <w:pPr>
              <w:adjustRightInd/>
              <w:snapToGrid/>
              <w:spacing w:after="0"/>
              <w:jc w:val="center"/>
              <w:rPr>
                <w:rFonts w:ascii="Times New Roman" w:eastAsia="宋体" w:hAnsi="Times New Roman" w:cs="Times New Roman"/>
                <w:sz w:val="21"/>
                <w:szCs w:val="21"/>
              </w:rPr>
            </w:pPr>
            <w:r>
              <w:rPr>
                <w:rFonts w:ascii="Times New Roman" w:eastAsia="宋体" w:hAnsi="Times New Roman" w:cs="Times New Roman"/>
                <w:sz w:val="21"/>
                <w:szCs w:val="21"/>
              </w:rPr>
              <w:t>拟投资</w:t>
            </w:r>
            <w:r w:rsidR="000152E9">
              <w:rPr>
                <w:rFonts w:ascii="Times New Roman" w:eastAsia="宋体" w:hAnsi="Times New Roman" w:cs="Times New Roman" w:hint="eastAsia"/>
                <w:sz w:val="21"/>
                <w:szCs w:val="21"/>
              </w:rPr>
              <w:t>6</w:t>
            </w:r>
            <w:r>
              <w:rPr>
                <w:rFonts w:ascii="Times New Roman" w:eastAsia="宋体" w:hAnsi="Times New Roman" w:cs="Times New Roman"/>
                <w:sz w:val="21"/>
                <w:szCs w:val="21"/>
              </w:rPr>
              <w:t>0</w:t>
            </w:r>
            <w:r>
              <w:rPr>
                <w:rFonts w:ascii="Times New Roman" w:eastAsia="宋体" w:hAnsi="Times New Roman" w:cs="Times New Roman"/>
                <w:sz w:val="21"/>
                <w:szCs w:val="21"/>
              </w:rPr>
              <w:t>万元，</w:t>
            </w:r>
            <w:r w:rsidR="000152E9" w:rsidRPr="000152E9">
              <w:rPr>
                <w:rFonts w:ascii="Times New Roman" w:eastAsia="宋体" w:hAnsi="Times New Roman" w:cs="Times New Roman" w:hint="eastAsia"/>
                <w:sz w:val="21"/>
                <w:szCs w:val="21"/>
              </w:rPr>
              <w:t>租用现有闲置厂区</w:t>
            </w:r>
            <w:r w:rsidR="000152E9" w:rsidRPr="000152E9">
              <w:rPr>
                <w:rFonts w:ascii="Times New Roman" w:eastAsia="宋体" w:hAnsi="Times New Roman" w:cs="Times New Roman" w:hint="eastAsia"/>
                <w:sz w:val="21"/>
                <w:szCs w:val="21"/>
              </w:rPr>
              <w:t>13666.67</w:t>
            </w:r>
            <w:r w:rsidR="000152E9" w:rsidRPr="000152E9">
              <w:rPr>
                <w:rFonts w:ascii="Times New Roman" w:eastAsia="宋体" w:hAnsi="Times New Roman" w:cs="Times New Roman" w:hint="eastAsia"/>
                <w:sz w:val="21"/>
                <w:szCs w:val="21"/>
              </w:rPr>
              <w:t>平方米，利用现有厂房，并新建厂房和构筑物，可实现年生产工业用石英石</w:t>
            </w:r>
            <w:r w:rsidR="000152E9" w:rsidRPr="000152E9">
              <w:rPr>
                <w:rFonts w:ascii="Times New Roman" w:eastAsia="宋体" w:hAnsi="Times New Roman" w:cs="Times New Roman" w:hint="eastAsia"/>
                <w:sz w:val="21"/>
                <w:szCs w:val="21"/>
              </w:rPr>
              <w:t>20000</w:t>
            </w:r>
            <w:r w:rsidR="000152E9" w:rsidRPr="000152E9">
              <w:rPr>
                <w:rFonts w:ascii="Times New Roman" w:eastAsia="宋体" w:hAnsi="Times New Roman" w:cs="Times New Roman" w:hint="eastAsia"/>
                <w:sz w:val="21"/>
                <w:szCs w:val="21"/>
              </w:rPr>
              <w:t>吨；主要工艺：外购原料→破碎→初次水洗筛分→酸洗浸泡→酸洗水洗→二次水洗筛分→人工分拣→入库待售，主要设备：破碎机、滚筒清洗筛、酸洗池、皮带输送机及其他相关配套设备和设施</w:t>
            </w:r>
          </w:p>
        </w:tc>
        <w:tc>
          <w:tcPr>
            <w:tcW w:w="2097" w:type="pct"/>
            <w:tcBorders>
              <w:tl2br w:val="nil"/>
              <w:tr2bl w:val="nil"/>
            </w:tcBorders>
            <w:shd w:val="clear" w:color="auto" w:fill="auto"/>
            <w:vAlign w:val="center"/>
          </w:tcPr>
          <w:p w:rsidR="00A86E78" w:rsidRDefault="002006F8">
            <w:pPr>
              <w:adjustRightInd/>
              <w:snapToGrid/>
              <w:spacing w:after="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大气</w:t>
            </w:r>
            <w:r>
              <w:rPr>
                <w:rFonts w:ascii="Times New Roman" w:eastAsia="宋体" w:hAnsi="Times New Roman" w:cs="Times New Roman"/>
                <w:sz w:val="24"/>
                <w:szCs w:val="24"/>
              </w:rPr>
              <w:t>环境</w:t>
            </w:r>
          </w:p>
          <w:p w:rsidR="000152E9" w:rsidRDefault="000152E9" w:rsidP="000152E9">
            <w:pPr>
              <w:adjustRightInd/>
              <w:snapToGrid/>
              <w:spacing w:after="0"/>
              <w:ind w:firstLineChars="200" w:firstLine="420"/>
              <w:rPr>
                <w:rFonts w:ascii="Times New Roman" w:eastAsia="宋体" w:hAnsi="Times New Roman" w:cs="Times New Roman" w:hint="eastAsia"/>
                <w:sz w:val="21"/>
                <w:szCs w:val="21"/>
              </w:rPr>
            </w:pPr>
            <w:r w:rsidRPr="000152E9">
              <w:rPr>
                <w:rFonts w:ascii="Times New Roman" w:eastAsia="宋体" w:hAnsi="Times New Roman" w:cs="Times New Roman" w:hint="eastAsia"/>
                <w:sz w:val="21"/>
                <w:szCs w:val="21"/>
              </w:rPr>
              <w:t>项目废气主要包括上料、鄂破粉尘，酸洗废气，以及物料堆场、装卸和运输车辆扬尘等。</w:t>
            </w:r>
          </w:p>
          <w:p w:rsidR="000152E9" w:rsidRDefault="000152E9" w:rsidP="000152E9">
            <w:pPr>
              <w:adjustRightInd/>
              <w:snapToGrid/>
              <w:spacing w:after="0"/>
              <w:ind w:firstLineChars="200" w:firstLine="420"/>
              <w:rPr>
                <w:rFonts w:ascii="Times New Roman" w:eastAsia="宋体" w:hAnsi="Times New Roman" w:cs="Times New Roman" w:hint="eastAsia"/>
                <w:sz w:val="21"/>
                <w:szCs w:val="21"/>
              </w:rPr>
            </w:pPr>
            <w:r w:rsidRPr="000152E9">
              <w:rPr>
                <w:rFonts w:ascii="Times New Roman" w:eastAsia="宋体" w:hAnsi="Times New Roman" w:cs="Times New Roman" w:hint="eastAsia"/>
                <w:sz w:val="21"/>
                <w:szCs w:val="21"/>
              </w:rPr>
              <w:t>石英石上料、鄂破工段产生粉尘。由于整个生产线为密封状态，传送带全密封，鄂破机生产线仅在两端进、出料节点设置进出风口，故生产过程粉尘主要通过进出料两端的进出风口排出，拟在进出料两端和上料口上侧分别设置有集气罩，并由引风机</w:t>
            </w:r>
            <w:r>
              <w:rPr>
                <w:rFonts w:ascii="Times New Roman" w:eastAsia="宋体" w:hAnsi="Times New Roman" w:cs="Times New Roman" w:hint="eastAsia"/>
                <w:sz w:val="21"/>
                <w:szCs w:val="21"/>
              </w:rPr>
              <w:t>对粉尘进行抽吸。最终经排风管排入袋式除尘器处理，能够</w:t>
            </w:r>
            <w:r w:rsidRPr="000152E9">
              <w:rPr>
                <w:rFonts w:ascii="Times New Roman" w:eastAsia="宋体" w:hAnsi="Times New Roman" w:cs="Times New Roman" w:hint="eastAsia"/>
                <w:sz w:val="21"/>
                <w:szCs w:val="21"/>
              </w:rPr>
              <w:t>满足《大气污染物综合排放标准》（</w:t>
            </w:r>
            <w:r w:rsidRPr="000152E9">
              <w:rPr>
                <w:rFonts w:ascii="Times New Roman" w:eastAsia="宋体" w:hAnsi="Times New Roman" w:cs="Times New Roman" w:hint="eastAsia"/>
                <w:sz w:val="21"/>
                <w:szCs w:val="21"/>
              </w:rPr>
              <w:t>GB16297-1996</w:t>
            </w:r>
            <w:r w:rsidRPr="000152E9">
              <w:rPr>
                <w:rFonts w:ascii="Times New Roman" w:eastAsia="宋体" w:hAnsi="Times New Roman" w:cs="Times New Roman" w:hint="eastAsia"/>
                <w:sz w:val="21"/>
                <w:szCs w:val="21"/>
              </w:rPr>
              <w:t>）表</w:t>
            </w:r>
            <w:r w:rsidRPr="000152E9">
              <w:rPr>
                <w:rFonts w:ascii="Times New Roman" w:eastAsia="宋体" w:hAnsi="Times New Roman" w:cs="Times New Roman" w:hint="eastAsia"/>
                <w:sz w:val="21"/>
                <w:szCs w:val="21"/>
              </w:rPr>
              <w:t>2</w:t>
            </w:r>
            <w:r w:rsidRPr="000152E9">
              <w:rPr>
                <w:rFonts w:ascii="Times New Roman" w:eastAsia="宋体" w:hAnsi="Times New Roman" w:cs="Times New Roman" w:hint="eastAsia"/>
                <w:sz w:val="21"/>
                <w:szCs w:val="21"/>
              </w:rPr>
              <w:t>二级排放要求。</w:t>
            </w:r>
          </w:p>
          <w:p w:rsidR="000152E9" w:rsidRPr="000152E9" w:rsidRDefault="000152E9" w:rsidP="000152E9">
            <w:pPr>
              <w:adjustRightInd/>
              <w:snapToGrid/>
              <w:spacing w:after="0"/>
              <w:ind w:firstLineChars="200" w:firstLine="420"/>
              <w:rPr>
                <w:rFonts w:ascii="Times New Roman" w:eastAsia="宋体" w:hAnsi="Times New Roman" w:cs="Times New Roman" w:hint="eastAsia"/>
                <w:sz w:val="21"/>
                <w:szCs w:val="21"/>
              </w:rPr>
            </w:pPr>
            <w:r w:rsidRPr="000152E9">
              <w:rPr>
                <w:rFonts w:ascii="Times New Roman" w:eastAsia="宋体" w:hAnsi="Times New Roman" w:cs="Times New Roman" w:hint="eastAsia"/>
                <w:sz w:val="21"/>
                <w:szCs w:val="21"/>
              </w:rPr>
              <w:t>厂区不储存盐酸，厂家随用随送，封闭式酸洗池和废酸液回收池大小呼吸废气经呼吸孔和集气管道抽排入二级酸雾吸收塔处理，最后经</w:t>
            </w:r>
            <w:r w:rsidRPr="000152E9">
              <w:rPr>
                <w:rFonts w:ascii="Times New Roman" w:eastAsia="宋体" w:hAnsi="Times New Roman" w:cs="Times New Roman" w:hint="eastAsia"/>
                <w:sz w:val="21"/>
                <w:szCs w:val="21"/>
              </w:rPr>
              <w:t>15m</w:t>
            </w:r>
            <w:r>
              <w:rPr>
                <w:rFonts w:ascii="Times New Roman" w:eastAsia="宋体" w:hAnsi="Times New Roman" w:cs="Times New Roman" w:hint="eastAsia"/>
                <w:sz w:val="21"/>
                <w:szCs w:val="21"/>
              </w:rPr>
              <w:t>高排气筒排放，能够</w:t>
            </w:r>
            <w:r w:rsidRPr="000152E9">
              <w:rPr>
                <w:rFonts w:ascii="Times New Roman" w:eastAsia="宋体" w:hAnsi="Times New Roman" w:cs="Times New Roman"/>
                <w:sz w:val="21"/>
                <w:szCs w:val="21"/>
              </w:rPr>
              <w:t>满足《大气污染物综合排放标准》（</w:t>
            </w:r>
            <w:r w:rsidRPr="000152E9">
              <w:rPr>
                <w:rFonts w:ascii="Times New Roman" w:eastAsia="宋体" w:hAnsi="Times New Roman" w:cs="Times New Roman"/>
                <w:sz w:val="21"/>
                <w:szCs w:val="21"/>
              </w:rPr>
              <w:t>GB16297-1996</w:t>
            </w:r>
            <w:r w:rsidRPr="000152E9">
              <w:rPr>
                <w:rFonts w:ascii="Times New Roman" w:eastAsia="宋体" w:hAnsi="Times New Roman" w:cs="Times New Roman"/>
                <w:sz w:val="21"/>
                <w:szCs w:val="21"/>
              </w:rPr>
              <w:t>）表</w:t>
            </w:r>
            <w:r w:rsidRPr="000152E9">
              <w:rPr>
                <w:rFonts w:ascii="Times New Roman" w:eastAsia="宋体" w:hAnsi="Times New Roman" w:cs="Times New Roman"/>
                <w:sz w:val="21"/>
                <w:szCs w:val="21"/>
              </w:rPr>
              <w:t>2</w:t>
            </w:r>
            <w:r w:rsidRPr="000152E9">
              <w:rPr>
                <w:rFonts w:ascii="Times New Roman" w:eastAsia="宋体" w:hAnsi="Times New Roman" w:cs="Times New Roman"/>
                <w:sz w:val="21"/>
                <w:szCs w:val="21"/>
              </w:rPr>
              <w:t>标准限值要求，对项目周边的大气环境影响较小，处于可接受范围。</w:t>
            </w:r>
          </w:p>
          <w:p w:rsidR="000152E9" w:rsidRPr="000152E9" w:rsidRDefault="000152E9" w:rsidP="000152E9">
            <w:pPr>
              <w:pStyle w:val="Default"/>
              <w:adjustRightInd/>
              <w:spacing w:line="240" w:lineRule="auto"/>
              <w:ind w:firstLineChars="200" w:firstLine="420"/>
              <w:rPr>
                <w:rFonts w:hint="eastAsia"/>
                <w:b w:val="0"/>
                <w:sz w:val="21"/>
              </w:rPr>
            </w:pPr>
            <w:r w:rsidRPr="000152E9">
              <w:rPr>
                <w:rFonts w:hint="eastAsia"/>
                <w:b w:val="0"/>
                <w:sz w:val="21"/>
              </w:rPr>
              <w:t>项目原料石英石属于块状物料，均存放于封闭式生产车间内，并在车间顶部安装喷干雾抑尘设施，厂区不大量存放原料，且石英石本身附着粉料很少，堆场定期洒水，原料表面覆盖苫布；车间通道口安装硬质卷帘门，并保持其封闭良好，在无车辆出入时将其关闭，厂区车间地面和厂内道路硬化，由专人定期清扫、洒水，不产生明显积尘；厂区进出口安装车辆冲洗装置，保证进出厂车辆车轮车身干净不起尘，不携带泥土上路；所有转运和运输过程均进行苫布覆盖，禁止露天转运物料；在厂区合适位置安装空气微站等监控设施。生产过程振动给料机进行密闭，铲车进料过程进行水喷淋作业等。</w:t>
            </w:r>
          </w:p>
          <w:p w:rsidR="000152E9" w:rsidRPr="000152E9" w:rsidRDefault="000152E9" w:rsidP="000152E9">
            <w:pPr>
              <w:pStyle w:val="Default"/>
              <w:adjustRightInd/>
              <w:spacing w:line="240" w:lineRule="auto"/>
              <w:ind w:firstLineChars="200" w:firstLine="420"/>
              <w:rPr>
                <w:rFonts w:hint="eastAsia"/>
                <w:b w:val="0"/>
                <w:sz w:val="21"/>
              </w:rPr>
            </w:pPr>
            <w:r w:rsidRPr="000152E9">
              <w:rPr>
                <w:rFonts w:hint="eastAsia"/>
                <w:b w:val="0"/>
                <w:sz w:val="21"/>
              </w:rPr>
              <w:t>物料在厂房内传输采用封闭式皮带廊，粉尘产生量很小，企业拟将原料库、生产车间、成品库全部在封闭厂房内作业，加之自然沉降，定期清扫，外泄粉尘量较少，再采取以上措施，粉尘可以得</w:t>
            </w:r>
            <w:r w:rsidRPr="000152E9">
              <w:rPr>
                <w:rFonts w:hint="eastAsia"/>
                <w:b w:val="0"/>
                <w:sz w:val="21"/>
              </w:rPr>
              <w:lastRenderedPageBreak/>
              <w:t>到极大的控制，并做到达标排放。</w:t>
            </w:r>
          </w:p>
          <w:p w:rsidR="00A86E78" w:rsidRDefault="002006F8">
            <w:pPr>
              <w:adjustRightInd/>
              <w:snapToGrid/>
              <w:spacing w:after="0"/>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经采取以上措施后，项目营运期对周围大气环境影响不大。</w:t>
            </w:r>
          </w:p>
          <w:p w:rsidR="00A86E78" w:rsidRDefault="002006F8">
            <w:pPr>
              <w:adjustRightInd/>
              <w:snapToGrid/>
              <w:spacing w:after="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水环境</w:t>
            </w:r>
          </w:p>
          <w:p w:rsidR="000152E9" w:rsidRDefault="002006F8">
            <w:pPr>
              <w:adjustRightInd/>
              <w:snapToGrid/>
              <w:spacing w:after="0"/>
              <w:ind w:firstLineChars="200" w:firstLine="420"/>
              <w:rPr>
                <w:rFonts w:ascii="Times New Roman" w:eastAsia="宋体" w:hAnsi="Times New Roman" w:cs="Times New Roman" w:hint="eastAsia"/>
                <w:sz w:val="21"/>
                <w:szCs w:val="21"/>
              </w:rPr>
            </w:pPr>
            <w:r>
              <w:rPr>
                <w:rFonts w:ascii="Times New Roman" w:eastAsia="宋体" w:hAnsi="Times New Roman" w:cs="Times New Roman" w:hint="eastAsia"/>
                <w:sz w:val="21"/>
                <w:szCs w:val="21"/>
              </w:rPr>
              <w:t>项目营运期废水主要为滚筛水洗废水、</w:t>
            </w:r>
            <w:r w:rsidR="00784A92" w:rsidRPr="00784A92">
              <w:rPr>
                <w:rFonts w:asciiTheme="minorEastAsia" w:eastAsiaTheme="minorEastAsia" w:hAnsiTheme="minorEastAsia" w:hint="eastAsia"/>
                <w:sz w:val="21"/>
              </w:rPr>
              <w:t>酸洗水洗废水、</w:t>
            </w:r>
            <w:r>
              <w:rPr>
                <w:rFonts w:ascii="Times New Roman" w:eastAsia="宋体" w:hAnsi="Times New Roman" w:cs="Times New Roman" w:hint="eastAsia"/>
                <w:sz w:val="21"/>
                <w:szCs w:val="21"/>
              </w:rPr>
              <w:t>半成品库渗滤废水、车辆冲洗废水、</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职工生活污水和初期雨水。</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滚筛水洗废水、半成品库渗滤废水、车辆冲洗废水经三级沉淀池沉淀后循环使用，不外排；职工生活污水经化粪池处理后用于周边农田施肥，不外排；初期雨水经雨水收集池收集后用于厂区抑尘用水。</w:t>
            </w:r>
          </w:p>
          <w:p w:rsidR="000152E9" w:rsidRPr="000152E9" w:rsidRDefault="000152E9" w:rsidP="000152E9">
            <w:pPr>
              <w:pStyle w:val="Default"/>
              <w:adjustRightInd/>
              <w:spacing w:line="240" w:lineRule="auto"/>
              <w:ind w:firstLineChars="200" w:firstLine="420"/>
              <w:rPr>
                <w:rFonts w:hint="eastAsia"/>
                <w:b w:val="0"/>
                <w:sz w:val="21"/>
              </w:rPr>
            </w:pPr>
            <w:r w:rsidRPr="000152E9">
              <w:rPr>
                <w:rFonts w:hint="eastAsia"/>
                <w:b w:val="0"/>
                <w:sz w:val="21"/>
              </w:rPr>
              <w:t>酸浸泡后的石英石表面粘附有少量的酸，需用水对其表面进行清洗，该工段主要产生酸洗水洗废水，该废水成酸性，由水泵通过埋地水管抽送至综合沉淀池（有效容积500m3）进行处理，经酸碱中和处理后的废水循环利用于该工段，不外排。</w:t>
            </w:r>
          </w:p>
          <w:p w:rsidR="00A86E78" w:rsidRDefault="002006F8">
            <w:pPr>
              <w:adjustRightInd/>
              <w:snapToGrid/>
              <w:spacing w:after="0"/>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经采取以上措施，项目营运期对周围水环境影响不大。</w:t>
            </w:r>
          </w:p>
          <w:p w:rsidR="00A86E78" w:rsidRDefault="002006F8">
            <w:pPr>
              <w:spacing w:after="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ascii="Times New Roman" w:eastAsia="宋体" w:hAnsi="Times New Roman" w:cs="Times New Roman"/>
                <w:sz w:val="24"/>
                <w:szCs w:val="24"/>
              </w:rPr>
              <w:t>声环境</w:t>
            </w:r>
          </w:p>
          <w:p w:rsidR="00A86E78" w:rsidRDefault="002006F8">
            <w:pPr>
              <w:adjustRightInd/>
              <w:snapToGrid/>
              <w:spacing w:after="0"/>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项目营运期噪声源主要包括给料机、</w:t>
            </w:r>
            <w:r w:rsidR="00784A92">
              <w:rPr>
                <w:rFonts w:ascii="Times New Roman" w:eastAsia="宋体" w:hAnsi="Times New Roman" w:cs="Times New Roman"/>
                <w:sz w:val="21"/>
                <w:szCs w:val="21"/>
              </w:rPr>
              <w:t>破碎机</w:t>
            </w:r>
            <w:r>
              <w:rPr>
                <w:rFonts w:ascii="Times New Roman" w:eastAsia="宋体" w:hAnsi="Times New Roman" w:cs="Times New Roman"/>
                <w:sz w:val="21"/>
                <w:szCs w:val="21"/>
              </w:rPr>
              <w:t>、</w:t>
            </w:r>
            <w:r w:rsidR="00784A92">
              <w:rPr>
                <w:rFonts w:ascii="Times New Roman" w:eastAsia="宋体" w:hAnsi="Times New Roman" w:cs="Times New Roman"/>
                <w:sz w:val="21"/>
                <w:szCs w:val="21"/>
              </w:rPr>
              <w:t>滚筒筛</w:t>
            </w:r>
            <w:r>
              <w:rPr>
                <w:rFonts w:ascii="Times New Roman" w:eastAsia="宋体" w:hAnsi="Times New Roman" w:cs="Times New Roman"/>
                <w:sz w:val="21"/>
                <w:szCs w:val="21"/>
              </w:rPr>
              <w:t>机等设备，针对不同的噪声特性，工程分别采用设置减振基础、车间隔声等防治措施，可有效降低噪声源强</w:t>
            </w:r>
            <w:r>
              <w:rPr>
                <w:rFonts w:ascii="Times New Roman" w:eastAsia="宋体" w:hAnsi="Times New Roman" w:cs="Times New Roman" w:hint="eastAsia"/>
                <w:sz w:val="21"/>
                <w:szCs w:val="21"/>
              </w:rPr>
              <w:t>。</w:t>
            </w:r>
            <w:r>
              <w:rPr>
                <w:rFonts w:ascii="Times New Roman" w:eastAsia="宋体" w:hAnsi="Times New Roman" w:cs="Times New Roman"/>
                <w:sz w:val="21"/>
                <w:szCs w:val="21"/>
              </w:rPr>
              <w:t>厂界噪声可以满足《工业企业厂界环境噪声排放标准》（</w:t>
            </w:r>
            <w:r>
              <w:rPr>
                <w:rFonts w:ascii="Times New Roman" w:eastAsia="宋体" w:hAnsi="Times New Roman" w:cs="Times New Roman"/>
                <w:sz w:val="21"/>
                <w:szCs w:val="21"/>
              </w:rPr>
              <w:t>GB12348-2008</w:t>
            </w: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类（昼间</w:t>
            </w:r>
            <w:r>
              <w:rPr>
                <w:rFonts w:ascii="Times New Roman" w:eastAsia="宋体" w:hAnsi="Times New Roman" w:cs="Times New Roman"/>
                <w:sz w:val="21"/>
                <w:szCs w:val="21"/>
              </w:rPr>
              <w:t>60dB</w:t>
            </w:r>
            <w:r>
              <w:rPr>
                <w:rFonts w:ascii="Times New Roman" w:eastAsia="宋体" w:hAnsi="Times New Roman" w:cs="Times New Roman"/>
                <w:sz w:val="21"/>
                <w:szCs w:val="21"/>
              </w:rPr>
              <w:t>（</w:t>
            </w:r>
            <w:r>
              <w:rPr>
                <w:rFonts w:ascii="Times New Roman" w:eastAsia="宋体" w:hAnsi="Times New Roman" w:cs="Times New Roman"/>
                <w:sz w:val="21"/>
                <w:szCs w:val="21"/>
              </w:rPr>
              <w:t>A</w:t>
            </w:r>
            <w:r>
              <w:rPr>
                <w:rFonts w:ascii="Times New Roman" w:eastAsia="宋体" w:hAnsi="Times New Roman" w:cs="Times New Roman"/>
                <w:sz w:val="21"/>
                <w:szCs w:val="21"/>
              </w:rPr>
              <w:t>）、夜间</w:t>
            </w:r>
            <w:r>
              <w:rPr>
                <w:rFonts w:ascii="Times New Roman" w:eastAsia="宋体" w:hAnsi="Times New Roman" w:cs="Times New Roman"/>
                <w:sz w:val="21"/>
                <w:szCs w:val="21"/>
              </w:rPr>
              <w:t>50dB</w:t>
            </w:r>
            <w:r>
              <w:rPr>
                <w:rFonts w:ascii="Times New Roman" w:eastAsia="宋体" w:hAnsi="Times New Roman" w:cs="Times New Roman"/>
                <w:sz w:val="21"/>
                <w:szCs w:val="21"/>
              </w:rPr>
              <w:t>（</w:t>
            </w:r>
            <w:r>
              <w:rPr>
                <w:rFonts w:ascii="Times New Roman" w:eastAsia="宋体" w:hAnsi="Times New Roman" w:cs="Times New Roman"/>
                <w:sz w:val="21"/>
                <w:szCs w:val="21"/>
              </w:rPr>
              <w:t>A</w:t>
            </w:r>
            <w:r>
              <w:rPr>
                <w:rFonts w:ascii="Times New Roman" w:eastAsia="宋体" w:hAnsi="Times New Roman" w:cs="Times New Roman"/>
                <w:sz w:val="21"/>
                <w:szCs w:val="21"/>
              </w:rPr>
              <w:t>））要求。</w:t>
            </w:r>
            <w:r>
              <w:rPr>
                <w:rFonts w:ascii="Times New Roman" w:eastAsia="宋体" w:hAnsi="Times New Roman" w:cs="Times New Roman" w:hint="eastAsia"/>
                <w:sz w:val="21"/>
                <w:szCs w:val="21"/>
              </w:rPr>
              <w:t>对周围环境影响较小。</w:t>
            </w:r>
          </w:p>
          <w:p w:rsidR="00A86E78" w:rsidRDefault="002006F8">
            <w:pPr>
              <w:spacing w:after="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w:t>
            </w:r>
            <w:r>
              <w:rPr>
                <w:rFonts w:ascii="Times New Roman" w:eastAsia="宋体" w:hAnsi="Times New Roman" w:cs="Times New Roman"/>
                <w:sz w:val="24"/>
                <w:szCs w:val="24"/>
              </w:rPr>
              <w:t>固体废物</w:t>
            </w:r>
          </w:p>
          <w:p w:rsidR="002C5297" w:rsidRPr="002C5297" w:rsidRDefault="002C5297" w:rsidP="002C5297">
            <w:pPr>
              <w:adjustRightInd/>
              <w:snapToGrid/>
              <w:spacing w:after="0"/>
              <w:ind w:firstLineChars="200" w:firstLine="420"/>
              <w:rPr>
                <w:rFonts w:ascii="宋体" w:eastAsia="宋体" w:hAnsiTheme="minorHAnsi" w:cs="宋体" w:hint="eastAsia"/>
                <w:sz w:val="21"/>
                <w:szCs w:val="24"/>
              </w:rPr>
            </w:pPr>
            <w:r w:rsidRPr="002C5297">
              <w:rPr>
                <w:rFonts w:ascii="宋体" w:eastAsia="宋体" w:hAnsiTheme="minorHAnsi" w:cs="宋体" w:hint="eastAsia"/>
                <w:sz w:val="21"/>
                <w:szCs w:val="24"/>
              </w:rPr>
              <w:t>本项目营运期固体废物主要有分拣及筛选杂石、除尘器收集的灰尘、沉淀池沉渣和职工生活垃圾、化粪池污泥等。</w:t>
            </w:r>
          </w:p>
          <w:p w:rsidR="00A86E78" w:rsidRDefault="002006F8" w:rsidP="002C5297">
            <w:pPr>
              <w:adjustRightInd/>
              <w:snapToGrid/>
              <w:spacing w:after="0"/>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其中</w:t>
            </w:r>
            <w:r w:rsidR="002C5297" w:rsidRPr="002C5297">
              <w:rPr>
                <w:rFonts w:ascii="宋体" w:eastAsia="宋体" w:hAnsiTheme="minorHAnsi" w:cs="宋体" w:hint="eastAsia"/>
                <w:sz w:val="21"/>
                <w:szCs w:val="24"/>
              </w:rPr>
              <w:t>分拣及筛选杂石</w:t>
            </w:r>
            <w:r w:rsidR="002C5297">
              <w:rPr>
                <w:rFonts w:ascii="宋体" w:eastAsia="宋体" w:hAnsiTheme="minorHAnsi" w:cs="宋体" w:hint="eastAsia"/>
                <w:sz w:val="21"/>
                <w:szCs w:val="24"/>
              </w:rPr>
              <w:t>定期清运处理</w:t>
            </w:r>
            <w:r>
              <w:rPr>
                <w:rFonts w:ascii="Times New Roman" w:eastAsia="宋体" w:hAnsi="Times New Roman" w:cs="Times New Roman"/>
                <w:sz w:val="21"/>
                <w:szCs w:val="21"/>
              </w:rPr>
              <w:t>、</w:t>
            </w:r>
            <w:r w:rsidR="002C5297">
              <w:rPr>
                <w:rFonts w:ascii="Times New Roman" w:eastAsia="宋体" w:hAnsi="Times New Roman" w:cs="Times New Roman"/>
                <w:sz w:val="21"/>
                <w:szCs w:val="21"/>
              </w:rPr>
              <w:t>不合格废石料由供应商回收处理，</w:t>
            </w:r>
            <w:r>
              <w:rPr>
                <w:rFonts w:ascii="Times New Roman" w:eastAsia="宋体" w:hAnsi="Times New Roman" w:cs="Times New Roman"/>
                <w:sz w:val="21"/>
                <w:szCs w:val="21"/>
              </w:rPr>
              <w:t>除尘器收集的灰尘</w:t>
            </w:r>
            <w:r w:rsidR="002C5297">
              <w:rPr>
                <w:rFonts w:ascii="Times New Roman" w:eastAsia="宋体" w:hAnsi="Times New Roman" w:cs="Times New Roman"/>
                <w:sz w:val="21"/>
                <w:szCs w:val="21"/>
              </w:rPr>
              <w:t>、三级沉淀池沉渣和综合池沉渣均定期外售作制砖辅料，酸洗池沉渣作为危险废物交由危废资质单位处理，</w:t>
            </w:r>
            <w:r>
              <w:rPr>
                <w:rFonts w:ascii="Times New Roman" w:eastAsia="宋体" w:hAnsi="Times New Roman" w:cs="Times New Roman" w:hint="eastAsia"/>
                <w:sz w:val="21"/>
                <w:szCs w:val="21"/>
              </w:rPr>
              <w:t>化粪池污泥</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定期清掏后用于周围农田施肥；职工生活垃圾由环卫部门清运</w:t>
            </w:r>
            <w:r>
              <w:rPr>
                <w:rFonts w:ascii="Times New Roman" w:eastAsia="宋体" w:hAnsi="Times New Roman" w:cs="Times New Roman"/>
                <w:sz w:val="21"/>
                <w:szCs w:val="21"/>
              </w:rPr>
              <w:t>至垃圾中转站处置</w:t>
            </w:r>
            <w:r>
              <w:rPr>
                <w:rFonts w:ascii="Times New Roman" w:eastAsia="宋体" w:hAnsi="Times New Roman" w:cs="Times New Roman" w:hint="eastAsia"/>
                <w:sz w:val="21"/>
                <w:szCs w:val="21"/>
              </w:rPr>
              <w:t>。</w:t>
            </w:r>
          </w:p>
          <w:p w:rsidR="00A86E78" w:rsidRDefault="002006F8" w:rsidP="002C5297">
            <w:pPr>
              <w:adjustRightInd/>
              <w:snapToGrid/>
              <w:spacing w:after="0"/>
              <w:ind w:firstLineChars="200" w:firstLine="420"/>
              <w:rPr>
                <w:rFonts w:ascii="Times New Roman" w:eastAsia="宋体" w:hAnsi="Times New Roman" w:cs="Times New Roman"/>
                <w:sz w:val="24"/>
                <w:szCs w:val="24"/>
              </w:rPr>
            </w:pPr>
            <w:r>
              <w:rPr>
                <w:rFonts w:ascii="Times New Roman" w:eastAsia="宋体" w:hAnsi="Times New Roman" w:cs="Times New Roman" w:hint="eastAsia"/>
                <w:sz w:val="21"/>
                <w:szCs w:val="21"/>
              </w:rPr>
              <w:t>在采取上述污染防治措施后，本项目所产生的固体废物均可得到合理、有效的处理和处置，其产生的固体废弃物不会对周围环境</w:t>
            </w:r>
            <w:r w:rsidR="002C5297">
              <w:rPr>
                <w:rFonts w:ascii="Times New Roman" w:eastAsia="宋体" w:hAnsi="Times New Roman" w:cs="Times New Roman" w:hint="eastAsia"/>
                <w:sz w:val="21"/>
                <w:szCs w:val="21"/>
              </w:rPr>
              <w:t>产生</w:t>
            </w:r>
            <w:r>
              <w:rPr>
                <w:rFonts w:ascii="Times New Roman" w:eastAsia="宋体" w:hAnsi="Times New Roman" w:cs="Times New Roman" w:hint="eastAsia"/>
                <w:sz w:val="21"/>
                <w:szCs w:val="21"/>
              </w:rPr>
              <w:t>二次污染。固体废物在得到妥善处置后预计对环境影响较小。</w:t>
            </w:r>
          </w:p>
        </w:tc>
        <w:tc>
          <w:tcPr>
            <w:tcW w:w="390" w:type="pct"/>
            <w:tcBorders>
              <w:tl2br w:val="nil"/>
              <w:tr2bl w:val="nil"/>
            </w:tcBorders>
            <w:shd w:val="clear" w:color="auto" w:fill="auto"/>
            <w:vAlign w:val="center"/>
          </w:tcPr>
          <w:p w:rsidR="00A86E78" w:rsidRDefault="002006F8">
            <w:pPr>
              <w:adjustRightInd/>
              <w:snapToGrid/>
              <w:spacing w:after="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p>
        </w:tc>
      </w:tr>
    </w:tbl>
    <w:p w:rsidR="00A86E78" w:rsidRDefault="00A86E78">
      <w:pPr>
        <w:spacing w:line="220" w:lineRule="atLeast"/>
      </w:pPr>
    </w:p>
    <w:sectPr w:rsidR="00A86E78" w:rsidSect="00A86E78">
      <w:pgSz w:w="16838" w:h="11906" w:orient="landscape"/>
      <w:pgMar w:top="1797" w:right="851" w:bottom="179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6F8" w:rsidRDefault="002006F8">
      <w:r>
        <w:separator/>
      </w:r>
    </w:p>
  </w:endnote>
  <w:endnote w:type="continuationSeparator" w:id="1">
    <w:p w:rsidR="002006F8" w:rsidRDefault="00200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6F8" w:rsidRDefault="002006F8">
      <w:pPr>
        <w:spacing w:after="0"/>
      </w:pPr>
      <w:r>
        <w:separator/>
      </w:r>
    </w:p>
  </w:footnote>
  <w:footnote w:type="continuationSeparator" w:id="1">
    <w:p w:rsidR="002006F8" w:rsidRDefault="002006F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docVars>
    <w:docVar w:name="commondata" w:val="eyJoZGlkIjoiNGEwMTUyN2E3ZWU3MjRhYThjYzQzY2Y4ZTFmZWMxYzcifQ=="/>
  </w:docVars>
  <w:rsids>
    <w:rsidRoot w:val="00D31D50"/>
    <w:rsid w:val="000152E9"/>
    <w:rsid w:val="001E711F"/>
    <w:rsid w:val="002006F8"/>
    <w:rsid w:val="002C5297"/>
    <w:rsid w:val="00323B43"/>
    <w:rsid w:val="003D37D8"/>
    <w:rsid w:val="00426133"/>
    <w:rsid w:val="004358AB"/>
    <w:rsid w:val="00784A92"/>
    <w:rsid w:val="008B7726"/>
    <w:rsid w:val="00A86E78"/>
    <w:rsid w:val="00D31D50"/>
    <w:rsid w:val="00E249E0"/>
    <w:rsid w:val="00F961CA"/>
    <w:rsid w:val="04216C12"/>
    <w:rsid w:val="056E7771"/>
    <w:rsid w:val="08F02FFD"/>
    <w:rsid w:val="0A6832E7"/>
    <w:rsid w:val="0C835425"/>
    <w:rsid w:val="0CD229E9"/>
    <w:rsid w:val="0D1B7D9A"/>
    <w:rsid w:val="0DC108C7"/>
    <w:rsid w:val="0DC256F2"/>
    <w:rsid w:val="0E0E7C8D"/>
    <w:rsid w:val="121440DC"/>
    <w:rsid w:val="12247092"/>
    <w:rsid w:val="12945722"/>
    <w:rsid w:val="165F659F"/>
    <w:rsid w:val="174E5171"/>
    <w:rsid w:val="177F7B8E"/>
    <w:rsid w:val="1A3F375B"/>
    <w:rsid w:val="1B202240"/>
    <w:rsid w:val="1B7B5A92"/>
    <w:rsid w:val="1D6224F5"/>
    <w:rsid w:val="1E9E13A1"/>
    <w:rsid w:val="228C3AD9"/>
    <w:rsid w:val="2302284A"/>
    <w:rsid w:val="23A05E9B"/>
    <w:rsid w:val="2A7C79C0"/>
    <w:rsid w:val="2BCD77EC"/>
    <w:rsid w:val="2D13653D"/>
    <w:rsid w:val="2F2F6FA5"/>
    <w:rsid w:val="32F52CC2"/>
    <w:rsid w:val="35BF673F"/>
    <w:rsid w:val="35EA0749"/>
    <w:rsid w:val="37307FBC"/>
    <w:rsid w:val="389945D7"/>
    <w:rsid w:val="399B5B26"/>
    <w:rsid w:val="3C8D17F0"/>
    <w:rsid w:val="3E1E01FB"/>
    <w:rsid w:val="3EB80859"/>
    <w:rsid w:val="3FBF1215"/>
    <w:rsid w:val="41E13054"/>
    <w:rsid w:val="426C7396"/>
    <w:rsid w:val="478D4DFE"/>
    <w:rsid w:val="4AC65E65"/>
    <w:rsid w:val="4C3454FE"/>
    <w:rsid w:val="4EBF142F"/>
    <w:rsid w:val="4F837BA7"/>
    <w:rsid w:val="4FE616B8"/>
    <w:rsid w:val="4FF76E32"/>
    <w:rsid w:val="50671F8A"/>
    <w:rsid w:val="53756BB6"/>
    <w:rsid w:val="55C356B4"/>
    <w:rsid w:val="565D1FD4"/>
    <w:rsid w:val="58D2260D"/>
    <w:rsid w:val="59D944D2"/>
    <w:rsid w:val="5A0548CA"/>
    <w:rsid w:val="5DC57630"/>
    <w:rsid w:val="5FC461FA"/>
    <w:rsid w:val="61CA3656"/>
    <w:rsid w:val="62080FDF"/>
    <w:rsid w:val="66EF68AF"/>
    <w:rsid w:val="66FC5E97"/>
    <w:rsid w:val="67B87D43"/>
    <w:rsid w:val="692220A1"/>
    <w:rsid w:val="69A62036"/>
    <w:rsid w:val="6A4C0B9A"/>
    <w:rsid w:val="6CD26C28"/>
    <w:rsid w:val="6D8A5F2F"/>
    <w:rsid w:val="6DA86F64"/>
    <w:rsid w:val="6E3C77B4"/>
    <w:rsid w:val="6ECF1001"/>
    <w:rsid w:val="703772B3"/>
    <w:rsid w:val="74B87FFE"/>
    <w:rsid w:val="75AE3E8F"/>
    <w:rsid w:val="777213D4"/>
    <w:rsid w:val="786D2C10"/>
    <w:rsid w:val="79D36DDB"/>
    <w:rsid w:val="7A932F58"/>
    <w:rsid w:val="7B2966FD"/>
    <w:rsid w:val="7EB406C7"/>
    <w:rsid w:val="7EB64AB5"/>
    <w:rsid w:val="7ECF27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A86E78"/>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4"/>
    <w:next w:val="a3"/>
    <w:uiPriority w:val="99"/>
    <w:qFormat/>
    <w:rsid w:val="00A86E78"/>
    <w:pPr>
      <w:widowControl w:val="0"/>
      <w:autoSpaceDE w:val="0"/>
      <w:autoSpaceDN w:val="0"/>
      <w:adjustRightInd w:val="0"/>
    </w:pPr>
    <w:rPr>
      <w:rFonts w:ascii="宋体" w:eastAsia="宋体" w:hAnsiTheme="minorHAnsi" w:cs="宋体"/>
      <w:color w:val="000000"/>
      <w:kern w:val="0"/>
      <w:sz w:val="24"/>
    </w:rPr>
  </w:style>
  <w:style w:type="paragraph" w:customStyle="1" w:styleId="4">
    <w:name w:val="标题 段落4级"/>
    <w:qFormat/>
    <w:rsid w:val="00A86E78"/>
    <w:pPr>
      <w:spacing w:line="500" w:lineRule="exact"/>
      <w:outlineLvl w:val="3"/>
    </w:pPr>
    <w:rPr>
      <w:rFonts w:eastAsia="仿宋_GB2312" w:cs="Calibri"/>
      <w:b/>
      <w:kern w:val="2"/>
      <w:sz w:val="28"/>
      <w:szCs w:val="24"/>
    </w:rPr>
  </w:style>
  <w:style w:type="paragraph" w:styleId="a3">
    <w:name w:val="table of figures"/>
    <w:basedOn w:val="a"/>
    <w:next w:val="a"/>
    <w:semiHidden/>
    <w:qFormat/>
    <w:rsid w:val="00A86E78"/>
    <w:pPr>
      <w:ind w:leftChars="200" w:left="200" w:hangingChars="200" w:hanging="200"/>
    </w:pPr>
  </w:style>
  <w:style w:type="paragraph" w:styleId="a4">
    <w:name w:val="Body Text"/>
    <w:basedOn w:val="a"/>
    <w:qFormat/>
    <w:rsid w:val="00A86E78"/>
    <w:pPr>
      <w:spacing w:line="360" w:lineRule="auto"/>
    </w:pPr>
    <w:rPr>
      <w:b/>
      <w:sz w:val="24"/>
    </w:rPr>
  </w:style>
  <w:style w:type="paragraph" w:styleId="a5">
    <w:name w:val="Body Text Indent"/>
    <w:basedOn w:val="a"/>
    <w:qFormat/>
    <w:rsid w:val="00A86E78"/>
    <w:pPr>
      <w:spacing w:line="480" w:lineRule="exact"/>
      <w:ind w:firstLineChars="192" w:firstLine="538"/>
    </w:pPr>
    <w:rPr>
      <w:rFonts w:ascii="宋体" w:hAnsi="宋体"/>
      <w:sz w:val="28"/>
    </w:rPr>
  </w:style>
  <w:style w:type="paragraph" w:styleId="2">
    <w:name w:val="Body Text Indent 2"/>
    <w:basedOn w:val="a"/>
    <w:qFormat/>
    <w:rsid w:val="00A86E78"/>
    <w:pPr>
      <w:ind w:firstLine="570"/>
    </w:pPr>
    <w:rPr>
      <w:sz w:val="28"/>
    </w:rPr>
  </w:style>
  <w:style w:type="paragraph" w:styleId="a6">
    <w:name w:val="Body Text First Indent"/>
    <w:basedOn w:val="a4"/>
    <w:uiPriority w:val="99"/>
    <w:qFormat/>
    <w:rsid w:val="00A86E78"/>
    <w:pPr>
      <w:ind w:firstLineChars="100" w:firstLine="420"/>
    </w:pPr>
  </w:style>
  <w:style w:type="table" w:styleId="a7">
    <w:name w:val="Table Grid"/>
    <w:basedOn w:val="a1"/>
    <w:uiPriority w:val="59"/>
    <w:qFormat/>
    <w:rsid w:val="00A86E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Char"/>
    <w:uiPriority w:val="99"/>
    <w:semiHidden/>
    <w:unhideWhenUsed/>
    <w:rsid w:val="000152E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8"/>
    <w:uiPriority w:val="99"/>
    <w:semiHidden/>
    <w:rsid w:val="000152E9"/>
    <w:rPr>
      <w:rFonts w:ascii="Tahoma" w:eastAsia="微软雅黑" w:hAnsi="Tahoma" w:cstheme="minorBidi"/>
      <w:sz w:val="18"/>
      <w:szCs w:val="18"/>
    </w:rPr>
  </w:style>
  <w:style w:type="paragraph" w:styleId="a9">
    <w:name w:val="footer"/>
    <w:basedOn w:val="a"/>
    <w:link w:val="Char0"/>
    <w:uiPriority w:val="99"/>
    <w:semiHidden/>
    <w:unhideWhenUsed/>
    <w:rsid w:val="000152E9"/>
    <w:pPr>
      <w:tabs>
        <w:tab w:val="center" w:pos="4153"/>
        <w:tab w:val="right" w:pos="8306"/>
      </w:tabs>
    </w:pPr>
    <w:rPr>
      <w:sz w:val="18"/>
      <w:szCs w:val="18"/>
    </w:rPr>
  </w:style>
  <w:style w:type="character" w:customStyle="1" w:styleId="Char0">
    <w:name w:val="页脚 Char"/>
    <w:basedOn w:val="a0"/>
    <w:link w:val="a9"/>
    <w:uiPriority w:val="99"/>
    <w:semiHidden/>
    <w:rsid w:val="000152E9"/>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2008-09-11T17:20:00Z</dcterms:created>
  <dcterms:modified xsi:type="dcterms:W3CDTF">2023-04-13T08:57:00Z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1541B7BF52AA41E9B86692E75ED49B80_13</vt:lpwstr>
  </property>
</Properties>
</file>