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896" w:type="dxa"/>
        <w:jc w:val="center"/>
        <w:tblLayout w:type="autofit"/>
        <w:tblCellMar>
          <w:top w:w="0" w:type="dxa"/>
          <w:left w:w="108" w:type="dxa"/>
          <w:bottom w:w="0" w:type="dxa"/>
          <w:right w:w="108" w:type="dxa"/>
        </w:tblCellMar>
      </w:tblPr>
      <w:tblGrid>
        <w:gridCol w:w="1715"/>
        <w:gridCol w:w="1356"/>
        <w:gridCol w:w="1356"/>
        <w:gridCol w:w="1396"/>
        <w:gridCol w:w="2493"/>
        <w:gridCol w:w="7580"/>
      </w:tblGrid>
      <w:tr>
        <w:tblPrEx>
          <w:tblCellMar>
            <w:top w:w="0" w:type="dxa"/>
            <w:left w:w="108" w:type="dxa"/>
            <w:bottom w:w="0" w:type="dxa"/>
            <w:right w:w="108" w:type="dxa"/>
          </w:tblCellMar>
        </w:tblPrEx>
        <w:trPr>
          <w:trHeight w:val="369"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8"/>
                <w:szCs w:val="28"/>
              </w:rPr>
            </w:pPr>
            <w:bookmarkStart w:id="0" w:name="RANGE!A1:F2"/>
            <w:r>
              <w:rPr>
                <w:rFonts w:hint="default" w:ascii="Times New Roman" w:hAnsi="Times New Roman" w:eastAsia="宋体" w:cs="Times New Roman"/>
                <w:sz w:val="28"/>
                <w:szCs w:val="28"/>
              </w:rPr>
              <w:t>项目名称</w:t>
            </w:r>
            <w:bookmarkEnd w:id="0"/>
          </w:p>
        </w:tc>
        <w:tc>
          <w:tcPr>
            <w:tcW w:w="135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建设地点</w:t>
            </w:r>
          </w:p>
        </w:tc>
        <w:tc>
          <w:tcPr>
            <w:tcW w:w="135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建设单位</w:t>
            </w:r>
          </w:p>
        </w:tc>
        <w:tc>
          <w:tcPr>
            <w:tcW w:w="139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环境影响评价机构</w:t>
            </w:r>
          </w:p>
        </w:tc>
        <w:tc>
          <w:tcPr>
            <w:tcW w:w="249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建设项目概况</w:t>
            </w:r>
          </w:p>
        </w:tc>
        <w:tc>
          <w:tcPr>
            <w:tcW w:w="758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主要环境影响及预防或减轻不良环境影响的对策和措施</w:t>
            </w:r>
          </w:p>
        </w:tc>
      </w:tr>
      <w:tr>
        <w:tblPrEx>
          <w:tblCellMar>
            <w:top w:w="0" w:type="dxa"/>
            <w:left w:w="108" w:type="dxa"/>
            <w:bottom w:w="0" w:type="dxa"/>
            <w:right w:w="108" w:type="dxa"/>
          </w:tblCellMar>
        </w:tblPrEx>
        <w:trPr>
          <w:trHeight w:val="3629" w:hRule="atLeast"/>
          <w:jc w:val="center"/>
        </w:trPr>
        <w:tc>
          <w:tcPr>
            <w:tcW w:w="171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rPr>
            </w:pPr>
            <w:r>
              <w:rPr>
                <w:rFonts w:hint="eastAsia" w:ascii="Times New Roman" w:hAnsi="Times New Roman" w:eastAsia="宋体" w:cs="Times New Roman"/>
                <w:color w:val="000000"/>
                <w:sz w:val="24"/>
                <w:szCs w:val="24"/>
                <w:lang w:val="en-US" w:eastAsia="zh-CN"/>
              </w:rPr>
              <w:t>南阳寓杰新材料科技有限公司年产1千万平方米改性沥青防水卷材项目</w:t>
            </w:r>
          </w:p>
        </w:tc>
        <w:tc>
          <w:tcPr>
            <w:tcW w:w="13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南阳市</w:t>
            </w:r>
            <w:r>
              <w:rPr>
                <w:rFonts w:hint="eastAsia" w:ascii="Times New Roman" w:hAnsi="Times New Roman" w:eastAsia="宋体" w:cs="Times New Roman"/>
                <w:color w:val="000000"/>
                <w:sz w:val="24"/>
                <w:szCs w:val="24"/>
                <w:lang w:val="en-US" w:eastAsia="zh-CN"/>
              </w:rPr>
              <w:t>唐河</w:t>
            </w:r>
            <w:r>
              <w:rPr>
                <w:rFonts w:hint="default" w:ascii="Times New Roman" w:hAnsi="Times New Roman" w:eastAsia="宋体" w:cs="Times New Roman"/>
                <w:color w:val="000000"/>
                <w:sz w:val="24"/>
                <w:szCs w:val="24"/>
                <w:lang w:val="en-US" w:eastAsia="zh-CN"/>
              </w:rPr>
              <w:t>县</w:t>
            </w:r>
            <w:r>
              <w:rPr>
                <w:rFonts w:hint="eastAsia" w:ascii="Times New Roman" w:hAnsi="Times New Roman" w:eastAsia="宋体" w:cs="Times New Roman"/>
                <w:color w:val="000000"/>
                <w:sz w:val="24"/>
                <w:szCs w:val="24"/>
                <w:lang w:val="en-US" w:eastAsia="zh-CN"/>
              </w:rPr>
              <w:t>兴唐街道伏牛东路上海产业园66号</w:t>
            </w:r>
          </w:p>
        </w:tc>
        <w:tc>
          <w:tcPr>
            <w:tcW w:w="13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rPr>
            </w:pPr>
            <w:r>
              <w:rPr>
                <w:rFonts w:hint="eastAsia" w:ascii="Times New Roman" w:hAnsi="Times New Roman" w:eastAsia="宋体" w:cs="Times New Roman"/>
                <w:color w:val="000000"/>
                <w:sz w:val="24"/>
                <w:szCs w:val="24"/>
                <w:lang w:val="en-US" w:eastAsia="zh-CN"/>
              </w:rPr>
              <w:t>南阳寓杰新材料科技有限公司</w:t>
            </w:r>
          </w:p>
        </w:tc>
        <w:tc>
          <w:tcPr>
            <w:tcW w:w="13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w:t>
            </w:r>
            <w:r>
              <w:rPr>
                <w:rFonts w:hint="eastAsia" w:ascii="Times New Roman" w:hAnsi="Times New Roman" w:eastAsia="宋体" w:cs="Times New Roman"/>
                <w:sz w:val="24"/>
                <w:szCs w:val="24"/>
                <w:lang w:val="en-US" w:eastAsia="zh-CN"/>
              </w:rPr>
              <w:t>洁达环保投资</w:t>
            </w:r>
            <w:r>
              <w:rPr>
                <w:rFonts w:hint="default" w:ascii="Times New Roman" w:hAnsi="Times New Roman" w:eastAsia="宋体" w:cs="Times New Roman"/>
                <w:sz w:val="24"/>
                <w:szCs w:val="24"/>
                <w:lang w:eastAsia="zh-CN"/>
              </w:rPr>
              <w:t>有限</w:t>
            </w:r>
            <w:r>
              <w:rPr>
                <w:rFonts w:hint="default" w:ascii="Times New Roman" w:hAnsi="Times New Roman" w:eastAsia="宋体" w:cs="Times New Roman"/>
                <w:sz w:val="24"/>
                <w:szCs w:val="24"/>
              </w:rPr>
              <w:t>公司</w:t>
            </w:r>
          </w:p>
        </w:tc>
        <w:tc>
          <w:tcPr>
            <w:tcW w:w="249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南阳寓杰新材料科技有限公司</w:t>
            </w:r>
            <w:r>
              <w:rPr>
                <w:rFonts w:hint="eastAsia" w:ascii="Times New Roman" w:hAnsi="Times New Roman" w:eastAsia="宋体" w:cs="Times New Roman"/>
                <w:sz w:val="24"/>
                <w:szCs w:val="24"/>
                <w:lang w:val="en-US" w:eastAsia="zh-CN"/>
              </w:rPr>
              <w:t>拟投资5000</w:t>
            </w:r>
            <w:r>
              <w:rPr>
                <w:rFonts w:hint="eastAsia" w:ascii="Times New Roman" w:hAnsi="Times New Roman" w:eastAsia="宋体" w:cs="Times New Roman"/>
                <w:sz w:val="24"/>
                <w:szCs w:val="24"/>
                <w:lang w:val="en-US" w:eastAsia="zh-CN"/>
              </w:rPr>
              <w:t>万元，租赁</w:t>
            </w:r>
            <w:r>
              <w:rPr>
                <w:rFonts w:hint="default" w:ascii="Times New Roman" w:hAnsi="Times New Roman" w:eastAsia="宋体" w:cs="Times New Roman"/>
                <w:sz w:val="24"/>
                <w:szCs w:val="24"/>
                <w:lang w:val="en-US" w:eastAsia="zh-CN"/>
              </w:rPr>
              <w:t>南阳</w:t>
            </w:r>
            <w:r>
              <w:rPr>
                <w:rFonts w:hint="default" w:ascii="Times New Roman" w:hAnsi="Times New Roman" w:eastAsia="宋体" w:cs="Times New Roman"/>
                <w:sz w:val="24"/>
                <w:szCs w:val="24"/>
              </w:rPr>
              <w:t>市</w:t>
            </w:r>
            <w:r>
              <w:rPr>
                <w:rFonts w:hint="default" w:ascii="Times New Roman" w:hAnsi="Times New Roman" w:eastAsia="宋体" w:cs="Times New Roman"/>
                <w:sz w:val="24"/>
                <w:szCs w:val="24"/>
                <w:lang w:val="en-US" w:eastAsia="zh-CN"/>
              </w:rPr>
              <w:t>唐河</w:t>
            </w:r>
            <w:r>
              <w:rPr>
                <w:rFonts w:hint="default" w:ascii="Times New Roman" w:hAnsi="Times New Roman" w:eastAsia="宋体" w:cs="Times New Roman"/>
                <w:sz w:val="24"/>
                <w:szCs w:val="24"/>
              </w:rPr>
              <w:t>县</w:t>
            </w:r>
            <w:r>
              <w:rPr>
                <w:rFonts w:hint="default" w:ascii="Times New Roman" w:hAnsi="Times New Roman" w:eastAsia="宋体" w:cs="Times New Roman"/>
                <w:sz w:val="24"/>
                <w:szCs w:val="24"/>
                <w:lang w:val="en-US" w:eastAsia="zh-CN"/>
              </w:rPr>
              <w:t>兴唐街道伏牛东路上海产业园66号</w:t>
            </w:r>
            <w:r>
              <w:rPr>
                <w:rFonts w:hint="eastAsia" w:ascii="Times New Roman" w:hAnsi="Times New Roman" w:eastAsia="宋体" w:cs="Times New Roman"/>
                <w:sz w:val="24"/>
                <w:szCs w:val="24"/>
                <w:lang w:val="en-US" w:eastAsia="zh-CN"/>
              </w:rPr>
              <w:t>的1栋厂房和办公楼</w:t>
            </w:r>
            <w:r>
              <w:rPr>
                <w:rFonts w:hint="eastAsia" w:ascii="Times New Roman" w:hAnsi="Times New Roman" w:eastAsia="宋体" w:cs="Times New Roman"/>
                <w:sz w:val="24"/>
                <w:szCs w:val="24"/>
                <w:lang w:val="en-US" w:eastAsia="zh-CN"/>
              </w:rPr>
              <w:t>进行建设，用地</w:t>
            </w:r>
            <w:r>
              <w:rPr>
                <w:rFonts w:hint="default" w:ascii="Times New Roman" w:hAnsi="Times New Roman" w:eastAsia="宋体" w:cs="Times New Roman"/>
                <w:sz w:val="24"/>
                <w:szCs w:val="24"/>
                <w:lang w:val="en-US" w:eastAsia="zh-CN"/>
              </w:rPr>
              <w:t>面积</w:t>
            </w:r>
            <w:r>
              <w:rPr>
                <w:rFonts w:hint="eastAsia" w:ascii="Times New Roman" w:hAnsi="Times New Roman" w:eastAsia="宋体" w:cs="Times New Roman"/>
                <w:sz w:val="24"/>
                <w:szCs w:val="24"/>
                <w:lang w:val="en-US" w:eastAsia="zh-CN"/>
              </w:rPr>
              <w:t>约2600</w:t>
            </w:r>
            <w:r>
              <w:rPr>
                <w:rFonts w:hint="eastAsia" w:ascii="Times New Roman" w:hAnsi="Times New Roman" w:eastAsia="宋体" w:cs="Times New Roman"/>
                <w:sz w:val="24"/>
                <w:szCs w:val="24"/>
                <w:lang w:val="en-US" w:eastAsia="zh-CN"/>
              </w:rPr>
              <w:t>m2</w:t>
            </w:r>
            <w:r>
              <w:rPr>
                <w:rFonts w:hint="eastAsia" w:ascii="Times New Roman" w:hAnsi="Times New Roman" w:eastAsia="宋体" w:cs="Times New Roman"/>
                <w:sz w:val="24"/>
                <w:szCs w:val="24"/>
                <w:lang w:val="en-US" w:eastAsia="zh-CN"/>
              </w:rPr>
              <w:t>，建筑面积约3000m2</w:t>
            </w:r>
            <w:r>
              <w:rPr>
                <w:rFonts w:hint="eastAsia" w:ascii="Times New Roman" w:hAnsi="Times New Roman" w:eastAsia="宋体" w:cs="Times New Roman"/>
                <w:sz w:val="24"/>
                <w:szCs w:val="24"/>
                <w:lang w:val="en-US" w:eastAsia="zh-CN"/>
              </w:rPr>
              <w:t>，主要设置综合生产车间、办公楼</w:t>
            </w:r>
            <w:r>
              <w:rPr>
                <w:rFonts w:hint="eastAsia" w:ascii="Times New Roman" w:hAnsi="Times New Roman" w:eastAsia="宋体" w:cs="Times New Roman"/>
                <w:sz w:val="24"/>
                <w:szCs w:val="24"/>
                <w:lang w:val="en-US" w:eastAsia="zh-CN"/>
              </w:rPr>
              <w:t>等；建成后年产1千万平方米改性沥青防水卷材。</w:t>
            </w:r>
          </w:p>
          <w:p>
            <w:pPr>
              <w:adjustRightInd/>
              <w:snapToGrid/>
              <w:spacing w:after="0"/>
              <w:jc w:val="center"/>
              <w:rPr>
                <w:rFonts w:hint="default" w:ascii="Times New Roman" w:hAnsi="Times New Roman" w:eastAsia="宋体" w:cs="Times New Roman"/>
                <w:sz w:val="24"/>
                <w:szCs w:val="24"/>
              </w:rPr>
            </w:pPr>
          </w:p>
        </w:tc>
        <w:tc>
          <w:tcPr>
            <w:tcW w:w="7580" w:type="dxa"/>
            <w:tcBorders>
              <w:top w:val="nil"/>
              <w:left w:val="nil"/>
              <w:bottom w:val="single" w:color="auto" w:sz="4" w:space="0"/>
              <w:right w:val="single" w:color="auto" w:sz="4" w:space="0"/>
            </w:tcBorders>
            <w:shd w:val="clear" w:color="auto" w:fill="auto"/>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大气</w:t>
            </w:r>
            <w:r>
              <w:rPr>
                <w:rFonts w:hint="default" w:ascii="Times New Roman" w:hAnsi="Times New Roman" w:eastAsia="宋体" w:cs="Times New Roman"/>
                <w:sz w:val="24"/>
                <w:szCs w:val="24"/>
              </w:rPr>
              <w:t>环境</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本项目营运期废气污染物主要</w:t>
            </w:r>
            <w:r>
              <w:rPr>
                <w:rFonts w:hint="eastAsia" w:ascii="Times New Roman" w:hAnsi="Times New Roman" w:eastAsia="宋体" w:cs="Times New Roman"/>
                <w:sz w:val="21"/>
                <w:szCs w:val="21"/>
                <w:lang w:val="en-US" w:eastAsia="zh-CN"/>
              </w:rPr>
              <w:t>为</w:t>
            </w:r>
            <w:r>
              <w:rPr>
                <w:rFonts w:hint="eastAsia" w:ascii="Times New Roman" w:hAnsi="Times New Roman" w:eastAsia="宋体" w:cs="Times New Roman"/>
                <w:sz w:val="21"/>
                <w:szCs w:val="21"/>
                <w:lang w:val="en-US" w:eastAsia="zh-CN"/>
              </w:rPr>
              <w:t>沥青配料搅拌、研磨过滤、浸涂工序产生的废气；沥青储罐大小呼吸废气；滑石粉罐进料废气；导热油炉天然气燃烧产生的废气以及食堂油烟。拟在密闭沥青储罐和密闭搅拌罐的排气口连接引风管，胶体磨和预浸池在车间内二次密闭，废气经密闭收集引至一套“</w:t>
            </w:r>
            <w:r>
              <w:rPr>
                <w:rFonts w:hint="default" w:ascii="Times New Roman" w:hAnsi="Times New Roman" w:eastAsia="宋体" w:cs="Times New Roman"/>
                <w:sz w:val="21"/>
                <w:szCs w:val="21"/>
                <w:lang w:val="en-US" w:eastAsia="zh-CN"/>
              </w:rPr>
              <w:t>三级水喷淋+高压电捕+RTO装置</w:t>
            </w:r>
            <w:r>
              <w:rPr>
                <w:rFonts w:hint="eastAsia" w:ascii="Times New Roman" w:hAnsi="Times New Roman" w:eastAsia="宋体" w:cs="Times New Roman"/>
                <w:sz w:val="21"/>
                <w:szCs w:val="21"/>
                <w:lang w:val="en-US" w:eastAsia="zh-CN"/>
              </w:rPr>
              <w:t>”处理后，通过</w:t>
            </w:r>
            <w:r>
              <w:rPr>
                <w:rFonts w:hint="default" w:ascii="Times New Roman" w:hAnsi="Times New Roman" w:eastAsia="宋体" w:cs="Times New Roman"/>
                <w:sz w:val="21"/>
                <w:szCs w:val="21"/>
                <w:lang w:val="en-US" w:eastAsia="zh-CN"/>
              </w:rPr>
              <w:t>1根</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5m高排气筒</w:t>
            </w:r>
            <w:r>
              <w:rPr>
                <w:rFonts w:hint="eastAsia" w:ascii="Times New Roman" w:hAnsi="Times New Roman" w:eastAsia="宋体" w:cs="Times New Roman"/>
                <w:sz w:val="21"/>
                <w:szCs w:val="21"/>
                <w:lang w:val="en-US" w:eastAsia="zh-CN"/>
              </w:rPr>
              <w:t>（DA001）</w:t>
            </w:r>
            <w:r>
              <w:rPr>
                <w:rFonts w:hint="default" w:ascii="Times New Roman" w:hAnsi="Times New Roman" w:eastAsia="宋体" w:cs="Times New Roman"/>
                <w:sz w:val="21"/>
                <w:szCs w:val="21"/>
                <w:lang w:val="en-US" w:eastAsia="zh-CN"/>
              </w:rPr>
              <w:t>排放</w:t>
            </w:r>
            <w:r>
              <w:rPr>
                <w:rFonts w:hint="eastAsia" w:ascii="Times New Roman" w:hAnsi="Times New Roman" w:eastAsia="宋体" w:cs="Times New Roman"/>
                <w:sz w:val="21"/>
                <w:szCs w:val="21"/>
                <w:lang w:val="en-US" w:eastAsia="zh-CN"/>
              </w:rPr>
              <w:t>，DA001排放的</w:t>
            </w:r>
            <w:r>
              <w:rPr>
                <w:rFonts w:hint="default" w:ascii="Times New Roman" w:hAnsi="Times New Roman" w:eastAsia="宋体" w:cs="Times New Roman"/>
                <w:sz w:val="21"/>
                <w:szCs w:val="21"/>
                <w:lang w:val="en-US" w:eastAsia="zh-CN"/>
              </w:rPr>
              <w:t>沥青烟、苯并[a]芘、非甲烷总烃</w:t>
            </w:r>
            <w:r>
              <w:rPr>
                <w:rFonts w:hint="eastAsia" w:ascii="Times New Roman" w:hAnsi="Times New Roman" w:eastAsia="宋体" w:cs="Times New Roman"/>
                <w:sz w:val="21"/>
                <w:szCs w:val="21"/>
                <w:lang w:val="en-US" w:eastAsia="zh-CN"/>
              </w:rPr>
              <w:t>满足《大气污染物综合排放标准》（GB16297-1996）表2标准、《关于全省开展工业企业挥发性有机物专项治理工作中排放建议值的通知》（豫环攻坚办〔2017〕162号）中“其他行业”以及《重污染天气重点行业应急减排措施制定技术指南（2020年修订版）》（环办大气函〔2020〕340号）的防水建筑材料行业绩效分级指标A级企业要求；导热油炉天然气燃烧和</w:t>
            </w:r>
            <w:r>
              <w:rPr>
                <w:rFonts w:hint="default" w:ascii="Times New Roman" w:hAnsi="Times New Roman" w:eastAsia="宋体" w:cs="Times New Roman"/>
                <w:sz w:val="21"/>
                <w:szCs w:val="21"/>
                <w:lang w:val="en-US" w:eastAsia="zh-CN"/>
              </w:rPr>
              <w:t>RTO装置</w:t>
            </w:r>
            <w:r>
              <w:rPr>
                <w:rFonts w:hint="eastAsia" w:ascii="Times New Roman" w:hAnsi="Times New Roman" w:eastAsia="宋体" w:cs="Times New Roman"/>
                <w:sz w:val="21"/>
                <w:szCs w:val="21"/>
                <w:lang w:val="en-US" w:eastAsia="zh-CN"/>
              </w:rPr>
              <w:t>天然气燃烧经低氮燃烧处理后，通过1根15m高排气筒（DA002）排放，DA002排放的颗粒物、SO</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vertAlign w:val="baseline"/>
                <w:lang w:val="en-US" w:eastAsia="zh-CN"/>
              </w:rPr>
              <w:t>NOX满足《锅炉大气污染物排放标准》（DB41/2089-2021）中表1“燃气锅炉”标准以及《河南省重污染天气通用行业应急减排措施制定技术指南（</w:t>
            </w:r>
            <w:r>
              <w:rPr>
                <w:rFonts w:hint="default" w:ascii="Times New Roman" w:hAnsi="Times New Roman" w:eastAsia="宋体" w:cs="Times New Roman"/>
                <w:sz w:val="21"/>
                <w:szCs w:val="21"/>
                <w:vertAlign w:val="baseline"/>
                <w:lang w:val="en-US" w:eastAsia="zh-CN"/>
              </w:rPr>
              <w:t>2021 年修订版）</w:t>
            </w:r>
            <w:r>
              <w:rPr>
                <w:rFonts w:hint="eastAsia" w:ascii="Times New Roman" w:hAnsi="Times New Roman" w:eastAsia="宋体" w:cs="Times New Roman"/>
                <w:sz w:val="21"/>
                <w:szCs w:val="21"/>
                <w:vertAlign w:val="baseline"/>
                <w:lang w:val="en-US" w:eastAsia="zh-CN"/>
              </w:rPr>
              <w:t>》（豫环文〔2021〕94号）的“涉锅炉/炉窑排放差异化管控要求”绩效分级指标A级-燃气锅炉；</w:t>
            </w:r>
            <w:r>
              <w:rPr>
                <w:rFonts w:hint="eastAsia" w:ascii="Times New Roman" w:hAnsi="Times New Roman" w:eastAsia="宋体" w:cs="Times New Roman"/>
                <w:sz w:val="21"/>
                <w:szCs w:val="21"/>
                <w:lang w:val="en-US" w:eastAsia="zh-CN"/>
              </w:rPr>
              <w:t>滑石粉罐进料废气经设备自带的仓顶除尘器处理后车间内无组织排放，满足《大气污染物综合排放标准》（GB16297-1996）表2要求；食堂油烟经高效油烟净化装置处理后高于屋顶排放，满足</w:t>
            </w:r>
            <w:r>
              <w:rPr>
                <w:rFonts w:hint="default" w:ascii="Times New Roman" w:hAnsi="Times New Roman" w:eastAsia="宋体" w:cs="Times New Roman"/>
                <w:sz w:val="21"/>
                <w:szCs w:val="21"/>
                <w:lang w:val="en-US" w:eastAsia="zh-CN"/>
              </w:rPr>
              <w:t>河南省地方标准《餐饮业油烟污染物排放标准》（DB41/1604-2018）的小型餐饮单位标准</w:t>
            </w:r>
            <w:r>
              <w:rPr>
                <w:rFonts w:hint="eastAsia" w:ascii="Times New Roman" w:hAnsi="Times New Roman" w:eastAsia="宋体" w:cs="Times New Roman"/>
                <w:sz w:val="21"/>
                <w:szCs w:val="21"/>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采取以上措施后，</w:t>
            </w:r>
            <w:r>
              <w:rPr>
                <w:rFonts w:hint="default" w:ascii="Times New Roman" w:hAnsi="Times New Roman" w:eastAsia="宋体" w:cs="Times New Roman"/>
                <w:sz w:val="21"/>
                <w:szCs w:val="21"/>
                <w:lang w:val="en-US" w:eastAsia="zh-CN"/>
              </w:rPr>
              <w:t>项目营运期对周围</w:t>
            </w:r>
            <w:r>
              <w:rPr>
                <w:rFonts w:hint="eastAsia" w:ascii="Times New Roman" w:hAnsi="Times New Roman" w:eastAsia="宋体" w:cs="Times New Roman"/>
                <w:sz w:val="21"/>
                <w:szCs w:val="21"/>
                <w:lang w:val="en-US" w:eastAsia="zh-CN"/>
              </w:rPr>
              <w:t>大气</w:t>
            </w:r>
            <w:r>
              <w:rPr>
                <w:rFonts w:hint="default" w:ascii="Times New Roman" w:hAnsi="Times New Roman" w:eastAsia="宋体" w:cs="Times New Roman"/>
                <w:sz w:val="21"/>
                <w:szCs w:val="21"/>
                <w:lang w:val="en-US" w:eastAsia="zh-CN"/>
              </w:rPr>
              <w:t>环境影响不大。</w:t>
            </w: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水环境</w:t>
            </w:r>
          </w:p>
          <w:p>
            <w:pPr>
              <w:keepNext w:val="0"/>
              <w:keepLines w:val="0"/>
              <w:pageBreakBefore w:val="0"/>
              <w:widowControl/>
              <w:numPr>
                <w:ilvl w:val="0"/>
                <w:numId w:val="0"/>
              </w:numPr>
              <w:kinsoku/>
              <w:wordWrap/>
              <w:overflowPunct/>
              <w:topLinePunct w:val="0"/>
              <w:autoSpaceDE/>
              <w:autoSpaceDN/>
              <w:bidi w:val="0"/>
              <w:adjustRightInd/>
              <w:snapToGrid/>
              <w:spacing w:after="0"/>
              <w:ind w:firstLine="420" w:firstLineChars="200"/>
              <w:jc w:val="left"/>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本项目营运期</w:t>
            </w:r>
            <w:r>
              <w:rPr>
                <w:rFonts w:hint="eastAsia" w:ascii="Times New Roman" w:hAnsi="Times New Roman" w:eastAsia="宋体" w:cs="Times New Roman"/>
                <w:sz w:val="21"/>
                <w:szCs w:val="21"/>
                <w:lang w:val="en-US" w:eastAsia="zh-CN"/>
              </w:rPr>
              <w:t>废水主要是</w:t>
            </w:r>
            <w:r>
              <w:rPr>
                <w:rFonts w:hint="default" w:ascii="Times New Roman" w:hAnsi="Times New Roman" w:eastAsia="宋体" w:cs="Times New Roman"/>
                <w:sz w:val="21"/>
                <w:szCs w:val="21"/>
                <w:lang w:val="en-US" w:eastAsia="zh-CN"/>
              </w:rPr>
              <w:t>员工生活</w:t>
            </w:r>
            <w:r>
              <w:rPr>
                <w:rFonts w:hint="eastAsia" w:ascii="Times New Roman" w:hAnsi="Times New Roman" w:eastAsia="宋体" w:cs="Times New Roman"/>
                <w:sz w:val="21"/>
                <w:szCs w:val="21"/>
                <w:lang w:val="en-US" w:eastAsia="zh-CN"/>
              </w:rPr>
              <w:t>污</w:t>
            </w:r>
            <w:r>
              <w:rPr>
                <w:rFonts w:hint="default" w:ascii="Times New Roman" w:hAnsi="Times New Roman" w:eastAsia="宋体" w:cs="Times New Roman"/>
                <w:sz w:val="21"/>
                <w:szCs w:val="21"/>
                <w:lang w:val="en-US" w:eastAsia="zh-CN"/>
              </w:rPr>
              <w:t>水</w:t>
            </w:r>
            <w:r>
              <w:rPr>
                <w:rFonts w:hint="eastAsia" w:ascii="Times New Roman" w:hAnsi="Times New Roman" w:eastAsia="宋体" w:cs="Times New Roman"/>
                <w:sz w:val="21"/>
                <w:szCs w:val="21"/>
                <w:lang w:val="en-US" w:eastAsia="zh-CN"/>
              </w:rPr>
              <w:t>、食堂废水</w:t>
            </w:r>
            <w:r>
              <w:rPr>
                <w:rFonts w:hint="default" w:ascii="Times New Roman" w:hAnsi="Times New Roman" w:eastAsia="宋体" w:cs="Times New Roman"/>
                <w:sz w:val="21"/>
                <w:szCs w:val="21"/>
                <w:lang w:val="en-US" w:eastAsia="zh-CN"/>
              </w:rPr>
              <w:t>以及</w:t>
            </w:r>
            <w:r>
              <w:rPr>
                <w:rFonts w:hint="eastAsia" w:ascii="Times New Roman" w:hAnsi="Times New Roman" w:eastAsia="宋体" w:cs="Times New Roman"/>
                <w:color w:val="000000"/>
                <w:kern w:val="2"/>
                <w:sz w:val="21"/>
                <w:szCs w:val="21"/>
                <w:highlight w:val="none"/>
                <w:u w:val="none" w:color="auto"/>
                <w:lang w:val="en-US" w:eastAsia="zh-CN" w:bidi="ar-SA"/>
              </w:rPr>
              <w:t>喷淋冷却水</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kern w:val="44"/>
                <w:sz w:val="21"/>
                <w:szCs w:val="21"/>
                <w:lang w:val="en-US" w:eastAsia="zh-CN" w:bidi="ar-SA"/>
              </w:rPr>
              <w:t>食堂废水经1m</w:t>
            </w:r>
            <w:r>
              <w:rPr>
                <w:rFonts w:hint="eastAsia" w:ascii="Times New Roman" w:hAnsi="Times New Roman" w:eastAsia="宋体" w:cs="Times New Roman"/>
                <w:kern w:val="44"/>
                <w:sz w:val="21"/>
                <w:szCs w:val="21"/>
                <w:vertAlign w:val="superscript"/>
                <w:lang w:val="en-US" w:eastAsia="zh-CN" w:bidi="ar-SA"/>
              </w:rPr>
              <w:t>3</w:t>
            </w:r>
            <w:r>
              <w:rPr>
                <w:rFonts w:hint="eastAsia" w:ascii="Times New Roman" w:hAnsi="Times New Roman" w:eastAsia="宋体" w:cs="Times New Roman"/>
                <w:kern w:val="44"/>
                <w:sz w:val="21"/>
                <w:szCs w:val="21"/>
                <w:lang w:val="en-US" w:eastAsia="zh-CN" w:bidi="ar-SA"/>
              </w:rPr>
              <w:t>隔油池与处理后，与生活污水一起经10m</w:t>
            </w:r>
            <w:r>
              <w:rPr>
                <w:rFonts w:hint="eastAsia" w:ascii="Times New Roman" w:hAnsi="Times New Roman" w:eastAsia="宋体" w:cs="Times New Roman"/>
                <w:kern w:val="44"/>
                <w:sz w:val="21"/>
                <w:szCs w:val="21"/>
                <w:vertAlign w:val="superscript"/>
                <w:lang w:val="en-US" w:eastAsia="zh-CN" w:bidi="ar-SA"/>
              </w:rPr>
              <w:t>3</w:t>
            </w:r>
            <w:r>
              <w:rPr>
                <w:rFonts w:hint="eastAsia" w:ascii="Times New Roman" w:hAnsi="Times New Roman" w:eastAsia="宋体" w:cs="Times New Roman"/>
                <w:kern w:val="44"/>
                <w:sz w:val="21"/>
                <w:szCs w:val="21"/>
                <w:lang w:val="en-US" w:eastAsia="zh-CN" w:bidi="ar-SA"/>
              </w:rPr>
              <w:t>化粪池处理，经市政污水管网进入唐河县污水处理厂进行处理达到《城镇污水处理厂污染物排放标准》（</w:t>
            </w:r>
            <w:r>
              <w:rPr>
                <w:rFonts w:hint="default" w:ascii="Times New Roman" w:hAnsi="Times New Roman" w:eastAsia="宋体" w:cs="Times New Roman"/>
                <w:kern w:val="44"/>
                <w:sz w:val="21"/>
                <w:szCs w:val="21"/>
                <w:lang w:val="en-US" w:eastAsia="zh-CN" w:bidi="ar-SA"/>
              </w:rPr>
              <w:t>GB18918-2002</w:t>
            </w:r>
            <w:r>
              <w:rPr>
                <w:rFonts w:hint="eastAsia" w:ascii="Times New Roman" w:hAnsi="Times New Roman" w:eastAsia="宋体" w:cs="Times New Roman"/>
                <w:kern w:val="44"/>
                <w:sz w:val="21"/>
                <w:szCs w:val="21"/>
                <w:lang w:val="en-US" w:eastAsia="zh-CN" w:bidi="ar-SA"/>
              </w:rPr>
              <w:t>）表</w:t>
            </w:r>
            <w:r>
              <w:rPr>
                <w:rFonts w:hint="default" w:ascii="Times New Roman" w:hAnsi="Times New Roman" w:eastAsia="宋体" w:cs="Times New Roman"/>
                <w:kern w:val="44"/>
                <w:sz w:val="21"/>
                <w:szCs w:val="21"/>
                <w:lang w:val="en-US" w:eastAsia="zh-CN" w:bidi="ar-SA"/>
              </w:rPr>
              <w:t>1</w:t>
            </w:r>
            <w:r>
              <w:rPr>
                <w:rFonts w:hint="eastAsia" w:ascii="Times New Roman" w:hAnsi="Times New Roman" w:eastAsia="宋体" w:cs="Times New Roman"/>
                <w:kern w:val="44"/>
                <w:sz w:val="21"/>
                <w:szCs w:val="21"/>
                <w:lang w:val="en-US" w:eastAsia="zh-CN" w:bidi="ar-SA"/>
              </w:rPr>
              <w:t>一级</w:t>
            </w:r>
            <w:r>
              <w:rPr>
                <w:rFonts w:hint="default" w:ascii="Times New Roman" w:hAnsi="Times New Roman" w:eastAsia="宋体" w:cs="Times New Roman"/>
                <w:kern w:val="44"/>
                <w:sz w:val="21"/>
                <w:szCs w:val="21"/>
                <w:lang w:val="en-US" w:eastAsia="zh-CN" w:bidi="ar-SA"/>
              </w:rPr>
              <w:t>A</w:t>
            </w:r>
            <w:r>
              <w:rPr>
                <w:rFonts w:hint="eastAsia" w:ascii="Times New Roman" w:hAnsi="Times New Roman" w:eastAsia="宋体" w:cs="Times New Roman"/>
                <w:kern w:val="44"/>
                <w:sz w:val="21"/>
                <w:szCs w:val="21"/>
                <w:lang w:val="en-US" w:eastAsia="zh-CN" w:bidi="ar-SA"/>
              </w:rPr>
              <w:t>标准后，尾水进入尾水湿地进一步处理后，排入唐河</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color w:val="000000"/>
                <w:kern w:val="2"/>
                <w:sz w:val="21"/>
                <w:szCs w:val="21"/>
                <w:highlight w:val="none"/>
                <w:u w:val="none" w:color="auto"/>
                <w:lang w:val="en-US" w:eastAsia="zh-CN" w:bidi="ar-SA"/>
              </w:rPr>
              <w:t>喷淋冷却水</w:t>
            </w:r>
            <w:r>
              <w:rPr>
                <w:rFonts w:hint="eastAsia" w:ascii="Times New Roman" w:hAnsi="Times New Roman" w:eastAsia="宋体" w:cs="Times New Roman"/>
                <w:b w:val="0"/>
                <w:bCs w:val="0"/>
                <w:color w:val="auto"/>
                <w:kern w:val="2"/>
                <w:sz w:val="21"/>
                <w:szCs w:val="21"/>
                <w:highlight w:val="none"/>
                <w:u w:val="none" w:color="auto"/>
                <w:lang w:val="en-US" w:eastAsia="zh-CN" w:bidi="ar-SA"/>
              </w:rPr>
              <w:t>经车间内的导流槽流入车间外的循环冷却水池冷却后循环利用，不外排</w:t>
            </w:r>
            <w:r>
              <w:rPr>
                <w:rFonts w:hint="eastAsia" w:ascii="Times New Roman" w:hAnsi="Times New Roman" w:eastAsia="宋体"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ind w:firstLine="42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1"/>
                <w:szCs w:val="21"/>
                <w:lang w:val="en-US" w:eastAsia="zh-CN"/>
              </w:rPr>
              <w:t>采取以上措施后，</w:t>
            </w:r>
            <w:r>
              <w:rPr>
                <w:rFonts w:hint="default" w:ascii="Times New Roman" w:hAnsi="Times New Roman" w:eastAsia="宋体" w:cs="Times New Roman"/>
                <w:sz w:val="21"/>
                <w:szCs w:val="21"/>
                <w:lang w:val="en-US" w:eastAsia="zh-CN"/>
              </w:rPr>
              <w:t>项目营运期对周围</w:t>
            </w:r>
            <w:r>
              <w:rPr>
                <w:rFonts w:hint="eastAsia" w:ascii="Times New Roman" w:hAnsi="Times New Roman" w:eastAsia="宋体" w:cs="Times New Roman"/>
                <w:sz w:val="21"/>
                <w:szCs w:val="21"/>
                <w:lang w:val="en-US" w:eastAsia="zh-CN"/>
              </w:rPr>
              <w:t>地表水</w:t>
            </w:r>
            <w:r>
              <w:rPr>
                <w:rFonts w:hint="default" w:ascii="Times New Roman" w:hAnsi="Times New Roman" w:eastAsia="宋体" w:cs="Times New Roman"/>
                <w:sz w:val="21"/>
                <w:szCs w:val="21"/>
                <w:lang w:val="en-US" w:eastAsia="zh-CN"/>
              </w:rPr>
              <w:t>环境影响不大。</w:t>
            </w:r>
          </w:p>
          <w:p>
            <w:pPr>
              <w:pStyle w:val="7"/>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3、声环境</w:t>
            </w:r>
            <w:r>
              <w:rPr>
                <w:rFonts w:hint="default" w:ascii="Times New Roman" w:hAnsi="Times New Roman" w:eastAsia="宋体" w:cs="Times New Roman"/>
                <w:sz w:val="24"/>
                <w:szCs w:val="24"/>
                <w:lang w:val="en-US" w:eastAsia="zh-CN"/>
              </w:rPr>
              <w:br w:type="textWrapping"/>
            </w:r>
            <w:r>
              <w:rPr>
                <w:rFonts w:hint="default" w:ascii="Times New Roman" w:hAnsi="Times New Roman" w:eastAsia="宋体" w:cs="Times New Roman"/>
                <w:sz w:val="21"/>
                <w:szCs w:val="21"/>
                <w:lang w:val="en-US" w:eastAsia="zh-CN"/>
              </w:rPr>
              <w:t>本项目营运期</w:t>
            </w:r>
            <w:r>
              <w:rPr>
                <w:rFonts w:hint="eastAsia" w:ascii="Times New Roman" w:hAnsi="Times New Roman" w:eastAsia="宋体" w:cs="Times New Roman"/>
                <w:sz w:val="21"/>
                <w:szCs w:val="21"/>
                <w:lang w:val="en-US" w:eastAsia="zh-CN"/>
              </w:rPr>
              <w:t>噪声主要来自</w:t>
            </w:r>
            <w:r>
              <w:rPr>
                <w:rFonts w:hint="eastAsia" w:cs="Times New Roman"/>
                <w:color w:val="000000"/>
                <w:sz w:val="21"/>
                <w:szCs w:val="21"/>
                <w:lang w:val="en-US" w:eastAsia="zh-CN"/>
              </w:rPr>
              <w:t>胎基展开架</w:t>
            </w:r>
            <w:r>
              <w:rPr>
                <w:rFonts w:ascii="Times New Roman" w:cs="Times New Roman"/>
                <w:sz w:val="21"/>
                <w:szCs w:val="21"/>
              </w:rPr>
              <w:t>、</w:t>
            </w:r>
            <w:r>
              <w:rPr>
                <w:rFonts w:hint="eastAsia"/>
                <w:color w:val="000000"/>
                <w:sz w:val="21"/>
                <w:szCs w:val="21"/>
                <w:lang w:val="en-US" w:eastAsia="zh-CN"/>
              </w:rPr>
              <w:t>覆膜器</w:t>
            </w:r>
            <w:r>
              <w:rPr>
                <w:rFonts w:hint="eastAsia" w:ascii="Times New Roman" w:cs="Times New Roman"/>
                <w:sz w:val="21"/>
                <w:szCs w:val="21"/>
                <w:lang w:val="en-US" w:eastAsia="zh-CN"/>
              </w:rPr>
              <w:t>、</w:t>
            </w:r>
            <w:r>
              <w:rPr>
                <w:rFonts w:hint="eastAsia"/>
                <w:color w:val="000000"/>
                <w:sz w:val="21"/>
                <w:szCs w:val="21"/>
                <w:lang w:val="zh-CN"/>
              </w:rPr>
              <w:t>搅拌</w:t>
            </w:r>
            <w:r>
              <w:rPr>
                <w:rFonts w:hint="eastAsia"/>
                <w:color w:val="000000"/>
                <w:sz w:val="21"/>
                <w:szCs w:val="21"/>
                <w:lang w:val="en-US" w:eastAsia="zh-CN"/>
              </w:rPr>
              <w:t>罐</w:t>
            </w:r>
            <w:r>
              <w:rPr>
                <w:rFonts w:hint="eastAsia" w:ascii="Times New Roman" w:cs="Times New Roman"/>
                <w:sz w:val="21"/>
                <w:szCs w:val="21"/>
                <w:lang w:eastAsia="zh-CN"/>
              </w:rPr>
              <w:t>、</w:t>
            </w:r>
            <w:r>
              <w:rPr>
                <w:rFonts w:hint="eastAsia"/>
                <w:color w:val="000000"/>
                <w:sz w:val="21"/>
                <w:szCs w:val="21"/>
                <w:lang w:val="en-US" w:eastAsia="zh-CN"/>
              </w:rPr>
              <w:t>收卷升降机</w:t>
            </w:r>
            <w:r>
              <w:rPr>
                <w:rFonts w:hint="eastAsia" w:ascii="Times New Roman" w:cs="Times New Roman"/>
                <w:sz w:val="21"/>
                <w:szCs w:val="21"/>
                <w:lang w:val="en-US" w:eastAsia="zh-CN"/>
              </w:rPr>
              <w:t>以及泵</w:t>
            </w:r>
            <w:r>
              <w:rPr>
                <w:rFonts w:hint="eastAsia" w:ascii="宋体" w:hAnsi="宋体" w:eastAsia="宋体" w:cs="宋体"/>
                <w:sz w:val="21"/>
                <w:szCs w:val="21"/>
              </w:rPr>
              <w:t>等</w:t>
            </w:r>
            <w:r>
              <w:rPr>
                <w:rFonts w:hint="eastAsia" w:hAnsi="宋体" w:cs="宋体"/>
                <w:sz w:val="21"/>
                <w:szCs w:val="21"/>
                <w:lang w:val="en-US" w:eastAsia="zh-CN"/>
              </w:rPr>
              <w:t>设备</w:t>
            </w:r>
            <w:r>
              <w:rPr>
                <w:rFonts w:hint="eastAsia" w:ascii="Times New Roman" w:hAnsi="Times New Roman" w:eastAsia="宋体" w:cs="Times New Roman"/>
                <w:sz w:val="21"/>
                <w:szCs w:val="21"/>
                <w:lang w:val="en-US" w:eastAsia="zh-CN"/>
              </w:rPr>
              <w:t>，采取隔声、减振等降噪措施后，</w:t>
            </w:r>
            <w:r>
              <w:rPr>
                <w:rFonts w:hint="eastAsia" w:ascii="Times New Roman" w:cs="Times New Roman"/>
                <w:sz w:val="21"/>
                <w:szCs w:val="21"/>
                <w:lang w:val="en-US" w:eastAsia="zh-CN"/>
              </w:rPr>
              <w:t>四周</w:t>
            </w:r>
            <w:r>
              <w:rPr>
                <w:rFonts w:hint="eastAsia" w:ascii="Times New Roman" w:hAnsi="Times New Roman" w:eastAsia="宋体" w:cs="Times New Roman"/>
                <w:sz w:val="21"/>
                <w:szCs w:val="21"/>
                <w:lang w:val="en-US" w:eastAsia="zh-CN"/>
              </w:rPr>
              <w:t>厂界噪声</w:t>
            </w:r>
            <w:r>
              <w:rPr>
                <w:rFonts w:hint="eastAsia" w:ascii="Times New Roman" w:cs="Times New Roman"/>
                <w:sz w:val="21"/>
                <w:szCs w:val="21"/>
                <w:lang w:val="en-US" w:eastAsia="zh-CN"/>
              </w:rPr>
              <w:t>均</w:t>
            </w:r>
            <w:r>
              <w:rPr>
                <w:rFonts w:hint="eastAsia" w:ascii="Times New Roman" w:hAnsi="Times New Roman" w:eastAsia="宋体" w:cs="Times New Roman"/>
                <w:sz w:val="21"/>
                <w:szCs w:val="21"/>
                <w:lang w:val="en-US" w:eastAsia="zh-CN"/>
              </w:rPr>
              <w:t>可以满足《工业企业厂界环境噪声排放标准》（GB12348—2008）2类标准的要求。</w:t>
            </w:r>
            <w:r>
              <w:rPr>
                <w:rFonts w:hint="default" w:ascii="Times New Roman" w:hAnsi="Times New Roman" w:eastAsia="宋体" w:cs="Times New Roman"/>
                <w:sz w:val="21"/>
                <w:szCs w:val="21"/>
                <w:lang w:val="en-US" w:eastAsia="zh-CN"/>
              </w:rPr>
              <w:t>项目营运期</w:t>
            </w:r>
            <w:r>
              <w:rPr>
                <w:rFonts w:hint="eastAsia" w:ascii="Times New Roman" w:hAnsi="Times New Roman" w:eastAsia="宋体" w:cs="Times New Roman"/>
                <w:sz w:val="21"/>
                <w:szCs w:val="21"/>
                <w:lang w:val="en-US" w:eastAsia="zh-CN"/>
              </w:rPr>
              <w:t>噪声</w:t>
            </w:r>
            <w:r>
              <w:rPr>
                <w:rFonts w:hint="default" w:ascii="Times New Roman" w:hAnsi="Times New Roman" w:eastAsia="宋体" w:cs="Times New Roman"/>
                <w:sz w:val="21"/>
                <w:szCs w:val="21"/>
                <w:lang w:val="en-US" w:eastAsia="zh-CN"/>
              </w:rPr>
              <w:t>对周围环境的影响较小。</w:t>
            </w:r>
          </w:p>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固体废物</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本项目产生的固体废物包括一般</w:t>
            </w:r>
            <w:r>
              <w:rPr>
                <w:rFonts w:hint="eastAsia" w:ascii="Times New Roman" w:hAnsi="Times New Roman" w:eastAsia="宋体" w:cs="Times New Roman"/>
                <w:sz w:val="21"/>
                <w:szCs w:val="21"/>
                <w:lang w:val="en-US" w:eastAsia="zh-CN"/>
              </w:rPr>
              <w:t>生活垃圾、一般</w:t>
            </w:r>
            <w:r>
              <w:rPr>
                <w:rFonts w:hint="eastAsia" w:ascii="Times New Roman" w:hAnsi="Times New Roman" w:eastAsia="宋体" w:cs="Times New Roman"/>
                <w:sz w:val="21"/>
                <w:szCs w:val="21"/>
                <w:lang w:val="en-US" w:eastAsia="zh-CN"/>
              </w:rPr>
              <w:t>工业固体废物</w:t>
            </w:r>
            <w:r>
              <w:rPr>
                <w:rFonts w:hint="eastAsia" w:ascii="Times New Roman" w:hAnsi="Times New Roman" w:eastAsia="宋体" w:cs="Times New Roman"/>
                <w:sz w:val="21"/>
                <w:szCs w:val="21"/>
                <w:lang w:val="en-US" w:eastAsia="zh-CN"/>
              </w:rPr>
              <w:t>以及</w:t>
            </w:r>
            <w:r>
              <w:rPr>
                <w:rFonts w:hint="eastAsia" w:ascii="Times New Roman" w:hAnsi="Times New Roman" w:eastAsia="宋体" w:cs="Times New Roman"/>
                <w:sz w:val="21"/>
                <w:szCs w:val="21"/>
                <w:lang w:val="en-US" w:eastAsia="zh-CN"/>
              </w:rPr>
              <w:t>危险废物。</w:t>
            </w:r>
          </w:p>
          <w:p>
            <w:pPr>
              <w:pStyle w:val="7"/>
              <w:keepNext w:val="0"/>
              <w:keepLines w:val="0"/>
              <w:pageBreakBefore w:val="0"/>
              <w:kinsoku/>
              <w:wordWrap/>
              <w:overflowPunct/>
              <w:topLinePunct w:val="0"/>
              <w:bidi w:val="0"/>
              <w:adjustRightInd/>
              <w:snapToGrid/>
              <w:spacing w:line="240" w:lineRule="auto"/>
              <w:ind w:firstLine="420" w:firstLineChars="200"/>
              <w:textAlignment w:val="auto"/>
              <w:rPr>
                <w:rFonts w:hint="default"/>
                <w:sz w:val="21"/>
                <w:szCs w:val="21"/>
                <w:lang w:val="en-US" w:eastAsia="zh-CN"/>
              </w:rPr>
            </w:pPr>
            <w:bookmarkStart w:id="1" w:name="_GoBack"/>
            <w:bookmarkEnd w:id="1"/>
            <w:r>
              <w:rPr>
                <w:rFonts w:hint="eastAsia" w:ascii="Times New Roman" w:hAnsi="Times New Roman" w:eastAsia="宋体" w:cs="Times New Roman"/>
                <w:color w:val="auto"/>
                <w:sz w:val="21"/>
                <w:szCs w:val="21"/>
                <w:lang w:val="en-US" w:eastAsia="zh-CN" w:bidi="ar-SA"/>
              </w:rPr>
              <w:t>生活垃圾</w:t>
            </w:r>
            <w:r>
              <w:rPr>
                <w:rFonts w:hint="eastAsia" w:ascii="Times New Roman" w:hAnsi="Times New Roman" w:eastAsia="宋体" w:cs="Times New Roman"/>
                <w:sz w:val="21"/>
                <w:szCs w:val="21"/>
                <w:lang w:val="en-US" w:eastAsia="zh-CN"/>
              </w:rPr>
              <w:t>收集后暂存于垃圾箱，然后由环卫部门</w:t>
            </w:r>
            <w:r>
              <w:rPr>
                <w:rFonts w:hint="eastAsia" w:ascii="Times New Roman" w:hAnsi="Times New Roman" w:eastAsia="宋体" w:cs="Times New Roman"/>
                <w:sz w:val="21"/>
                <w:szCs w:val="21"/>
                <w:lang w:eastAsia="zh-CN"/>
              </w:rPr>
              <w:t>定</w:t>
            </w:r>
            <w:r>
              <w:rPr>
                <w:rFonts w:hint="eastAsia" w:eastAsia="宋体" w:cs="Times New Roman"/>
                <w:sz w:val="21"/>
                <w:szCs w:val="21"/>
                <w:lang w:val="en-US" w:eastAsia="zh-CN"/>
              </w:rPr>
              <w:t>期</w:t>
            </w:r>
            <w:r>
              <w:rPr>
                <w:rFonts w:hint="eastAsia" w:ascii="Times New Roman" w:hAnsi="Times New Roman" w:eastAsia="宋体" w:cs="Times New Roman"/>
                <w:sz w:val="21"/>
                <w:szCs w:val="21"/>
                <w:lang w:eastAsia="zh-CN"/>
              </w:rPr>
              <w:t>清运至垃圾中转站置</w:t>
            </w:r>
            <w:r>
              <w:rPr>
                <w:rFonts w:hint="eastAsia" w:ascii="Times New Roman" w:hAnsi="Times New Roman" w:cs="Times New Roman"/>
                <w:color w:val="auto"/>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一般工业固体废物为</w:t>
            </w:r>
            <w:r>
              <w:rPr>
                <w:rFonts w:hint="eastAsia" w:eastAsia="宋体" w:cs="Times New Roman"/>
                <w:sz w:val="21"/>
                <w:szCs w:val="21"/>
                <w:lang w:val="en-US" w:eastAsia="zh-CN"/>
              </w:rPr>
              <w:t>胎基边角料</w:t>
            </w:r>
            <w:r>
              <w:rPr>
                <w:rFonts w:hint="eastAsia" w:ascii="Times New Roman" w:hAnsi="Times New Roman" w:eastAsia="宋体" w:cs="Times New Roman"/>
                <w:sz w:val="21"/>
                <w:szCs w:val="21"/>
                <w:lang w:val="en-US" w:eastAsia="zh-CN"/>
              </w:rPr>
              <w:t>、</w:t>
            </w:r>
            <w:r>
              <w:rPr>
                <w:rFonts w:hint="eastAsia" w:eastAsia="宋体" w:cs="Times New Roman"/>
                <w:sz w:val="21"/>
                <w:szCs w:val="21"/>
                <w:lang w:val="en-US" w:eastAsia="zh-CN"/>
              </w:rPr>
              <w:t>废卷材边角料</w:t>
            </w:r>
            <w:r>
              <w:rPr>
                <w:rFonts w:hint="eastAsia" w:ascii="Times New Roman" w:hAnsi="Times New Roman" w:eastAsia="宋体" w:cs="Times New Roman"/>
                <w:sz w:val="21"/>
                <w:szCs w:val="21"/>
                <w:lang w:val="en-US" w:eastAsia="zh-CN"/>
              </w:rPr>
              <w:t>、</w:t>
            </w:r>
            <w:r>
              <w:rPr>
                <w:rFonts w:hint="eastAsia" w:eastAsia="宋体" w:cs="Times New Roman"/>
                <w:sz w:val="21"/>
                <w:szCs w:val="21"/>
                <w:lang w:val="en-US" w:eastAsia="zh-CN"/>
              </w:rPr>
              <w:t>废包装材料</w:t>
            </w:r>
            <w:r>
              <w:rPr>
                <w:rFonts w:hint="eastAsia" w:ascii="Times New Roman" w:hAnsi="Times New Roman" w:eastAsia="宋体" w:cs="Times New Roman"/>
                <w:sz w:val="21"/>
                <w:szCs w:val="21"/>
                <w:lang w:val="en-US" w:eastAsia="zh-CN"/>
              </w:rPr>
              <w:t>以及</w:t>
            </w:r>
            <w:r>
              <w:rPr>
                <w:rFonts w:hint="eastAsia" w:eastAsia="宋体" w:cs="Times New Roman"/>
                <w:sz w:val="21"/>
                <w:szCs w:val="21"/>
                <w:lang w:val="en-US" w:eastAsia="zh-CN"/>
              </w:rPr>
              <w:t>冷却循环水池污泥</w:t>
            </w:r>
            <w:r>
              <w:rPr>
                <w:rFonts w:hint="eastAsia" w:ascii="Times New Roman" w:hAnsi="Times New Roman" w:eastAsia="宋体" w:cs="Times New Roman"/>
                <w:sz w:val="21"/>
                <w:szCs w:val="21"/>
                <w:lang w:val="en-US" w:eastAsia="zh-CN"/>
              </w:rPr>
              <w:t>。</w:t>
            </w:r>
            <w:r>
              <w:rPr>
                <w:rFonts w:hint="eastAsia" w:eastAsia="宋体" w:cs="Times New Roman"/>
                <w:sz w:val="21"/>
                <w:szCs w:val="21"/>
                <w:lang w:val="en-US" w:eastAsia="zh-CN"/>
              </w:rPr>
              <w:t>胎基边角料</w:t>
            </w:r>
            <w:r>
              <w:rPr>
                <w:rFonts w:hint="eastAsia" w:ascii="Times New Roman" w:hAnsi="Times New Roman" w:eastAsia="宋体" w:cs="Times New Roman"/>
                <w:sz w:val="21"/>
                <w:szCs w:val="21"/>
                <w:lang w:val="en-US" w:eastAsia="zh-CN"/>
              </w:rPr>
              <w:t>收集后暂存</w:t>
            </w:r>
            <w:r>
              <w:rPr>
                <w:rFonts w:hint="default" w:ascii="Times New Roman" w:hAnsi="Times New Roman" w:eastAsia="宋体" w:cs="Times New Roman"/>
                <w:sz w:val="21"/>
                <w:szCs w:val="21"/>
                <w:lang w:eastAsia="zh-CN"/>
              </w:rPr>
              <w:t>于</w:t>
            </w:r>
            <w:r>
              <w:rPr>
                <w:rFonts w:hint="eastAsia" w:ascii="Times New Roman" w:hAnsi="Times New Roman" w:eastAsia="宋体" w:cs="Times New Roman"/>
                <w:sz w:val="21"/>
                <w:szCs w:val="21"/>
                <w:lang w:val="en-US" w:eastAsia="zh-CN"/>
              </w:rPr>
              <w:t>一般固废暂存间，定期外售综合利用；</w:t>
            </w:r>
            <w:r>
              <w:rPr>
                <w:rFonts w:hint="eastAsia" w:eastAsia="宋体" w:cs="Times New Roman"/>
                <w:sz w:val="21"/>
                <w:szCs w:val="21"/>
                <w:lang w:val="en-US" w:eastAsia="zh-CN"/>
              </w:rPr>
              <w:t>废卷材边角料</w:t>
            </w:r>
            <w:r>
              <w:rPr>
                <w:rFonts w:hint="eastAsia" w:ascii="Times New Roman" w:hAnsi="Times New Roman" w:eastAsia="宋体" w:cs="Times New Roman"/>
                <w:sz w:val="21"/>
                <w:szCs w:val="21"/>
                <w:lang w:val="en-US" w:eastAsia="zh-CN"/>
              </w:rPr>
              <w:t>收集后</w:t>
            </w:r>
            <w:r>
              <w:rPr>
                <w:rFonts w:hint="eastAsia" w:eastAsia="宋体" w:cs="Times New Roman"/>
                <w:sz w:val="21"/>
                <w:szCs w:val="21"/>
                <w:lang w:val="en-US" w:eastAsia="zh-CN"/>
              </w:rPr>
              <w:t>回用于生产；废包装材料</w:t>
            </w:r>
            <w:r>
              <w:rPr>
                <w:rFonts w:hint="eastAsia" w:ascii="Times New Roman" w:hAnsi="Times New Roman" w:eastAsia="宋体" w:cs="Times New Roman"/>
                <w:sz w:val="21"/>
                <w:szCs w:val="21"/>
                <w:lang w:val="en-US" w:eastAsia="zh-CN"/>
              </w:rPr>
              <w:t>收集后暂存</w:t>
            </w:r>
            <w:r>
              <w:rPr>
                <w:rFonts w:hint="default" w:ascii="Times New Roman" w:hAnsi="Times New Roman" w:eastAsia="宋体" w:cs="Times New Roman"/>
                <w:sz w:val="21"/>
                <w:szCs w:val="21"/>
                <w:lang w:eastAsia="zh-CN"/>
              </w:rPr>
              <w:t>于</w:t>
            </w:r>
            <w:r>
              <w:rPr>
                <w:rFonts w:hint="eastAsia" w:ascii="Times New Roman" w:hAnsi="Times New Roman" w:eastAsia="宋体" w:cs="Times New Roman"/>
                <w:sz w:val="21"/>
                <w:szCs w:val="21"/>
                <w:lang w:val="en-US" w:eastAsia="zh-CN"/>
              </w:rPr>
              <w:t>一般固废暂存间，定期外售综合利用；</w:t>
            </w:r>
            <w:r>
              <w:rPr>
                <w:rFonts w:hint="eastAsia" w:eastAsia="宋体" w:cs="Times New Roman"/>
                <w:sz w:val="21"/>
                <w:szCs w:val="21"/>
                <w:lang w:val="en-US" w:eastAsia="zh-CN"/>
              </w:rPr>
              <w:t>冷却循环水池污泥</w:t>
            </w:r>
            <w:r>
              <w:rPr>
                <w:rFonts w:hint="eastAsia" w:ascii="Times New Roman" w:hAnsi="Times New Roman" w:eastAsia="宋体" w:cs="Times New Roman"/>
                <w:kern w:val="0"/>
                <w:sz w:val="21"/>
                <w:szCs w:val="21"/>
                <w:lang w:val="en-US" w:eastAsia="zh-CN"/>
              </w:rPr>
              <w:t>收集后暂存于一般固废暂存间</w:t>
            </w:r>
            <w:r>
              <w:rPr>
                <w:rFonts w:hint="eastAsia" w:eastAsia="宋体" w:cs="Times New Roman"/>
                <w:kern w:val="0"/>
                <w:sz w:val="21"/>
                <w:szCs w:val="21"/>
                <w:lang w:eastAsia="zh-CN"/>
              </w:rPr>
              <w:t>，</w:t>
            </w:r>
            <w:r>
              <w:rPr>
                <w:rFonts w:hint="eastAsia" w:eastAsia="宋体" w:cs="Times New Roman"/>
                <w:kern w:val="0"/>
                <w:sz w:val="21"/>
                <w:szCs w:val="21"/>
              </w:rPr>
              <w:t>委托环卫部门定期清运处理</w:t>
            </w:r>
            <w:r>
              <w:rPr>
                <w:rFonts w:hint="eastAsia" w:ascii="Times New Roman" w:hAnsi="Times New Roman" w:eastAsia="宋体" w:cs="Times New Roman"/>
                <w:sz w:val="21"/>
                <w:szCs w:val="21"/>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危险废物为三级水喷淋配套的循环水池油泥、电捕焦油、废润滑油、废润滑油桶、废导热油以及含油抹布及手套。三级水喷淋配套的循环水池油泥、电捕焦油、废润滑油、废润滑油桶、废导热油分类收集后交有资质的危废处置单位处理；</w:t>
            </w:r>
            <w:r>
              <w:rPr>
                <w:rFonts w:hint="eastAsia" w:ascii="Times New Roman" w:hAnsi="Times New Roman" w:eastAsia="宋体" w:cs="Times New Roman"/>
                <w:sz w:val="21"/>
                <w:szCs w:val="21"/>
                <w:lang w:val="en-US" w:eastAsia="zh-CN"/>
              </w:rPr>
              <w:t>含油抹布及手套</w:t>
            </w:r>
            <w:r>
              <w:rPr>
                <w:rFonts w:hint="eastAsia" w:ascii="Times New Roman" w:hAnsi="Times New Roman" w:eastAsia="宋体" w:cs="Times New Roman"/>
                <w:bCs/>
                <w:kern w:val="2"/>
                <w:sz w:val="21"/>
                <w:szCs w:val="21"/>
                <w:lang w:val="en-US" w:eastAsia="zh-CN" w:bidi="en-US"/>
              </w:rPr>
              <w:t>全程豁免，与生活垃圾分类收集后，一并交市政环卫部门统一收集处理</w:t>
            </w:r>
            <w:r>
              <w:rPr>
                <w:rFonts w:hint="eastAsia" w:ascii="Times New Roman" w:hAnsi="Times New Roman" w:eastAsia="宋体" w:cs="Times New Roman"/>
                <w:sz w:val="21"/>
                <w:szCs w:val="21"/>
                <w:lang w:val="en-US" w:eastAsia="zh-CN"/>
              </w:rPr>
              <w:t>。</w:t>
            </w:r>
          </w:p>
          <w:p>
            <w:pPr>
              <w:pStyle w:val="7"/>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4"/>
                <w:szCs w:val="24"/>
                <w:lang w:eastAsia="zh-CN"/>
              </w:rPr>
            </w:pP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color w:val="auto"/>
                <w:sz w:val="21"/>
                <w:szCs w:val="21"/>
                <w:lang w:val="en-US" w:eastAsia="zh-CN" w:bidi="ar-SA"/>
              </w:rPr>
              <w:t xml:space="preserve"> </w:t>
            </w:r>
            <w:r>
              <w:rPr>
                <w:rFonts w:hint="eastAsia" w:ascii="Times New Roman" w:hAnsi="Times New Roman" w:eastAsia="宋体" w:cs="Times New Roman"/>
                <w:sz w:val="21"/>
                <w:szCs w:val="21"/>
                <w:lang w:val="en-US" w:eastAsia="zh-CN"/>
              </w:rPr>
              <w:t>综上可知，</w:t>
            </w:r>
            <w:r>
              <w:rPr>
                <w:rFonts w:hint="default" w:ascii="Times New Roman" w:hAnsi="Times New Roman" w:eastAsia="宋体" w:cs="Times New Roman"/>
                <w:sz w:val="21"/>
                <w:szCs w:val="21"/>
                <w:lang w:val="en-US" w:eastAsia="zh-CN"/>
              </w:rPr>
              <w:t>固体废物在得到妥善处置后预计对环境影响较小。</w:t>
            </w:r>
          </w:p>
        </w:tc>
      </w:tr>
    </w:tbl>
    <w:p>
      <w:pPr>
        <w:spacing w:line="220" w:lineRule="atLeast"/>
      </w:pPr>
    </w:p>
    <w:sectPr>
      <w:pgSz w:w="16838" w:h="11906" w:orient="landscape"/>
      <w:pgMar w:top="1797" w:right="851" w:bottom="179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5B66E7"/>
    <w:multiLevelType w:val="singleLevel"/>
    <w:tmpl w:val="525B66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jdkNGNhYTQwYzgwZGJmOWY2OGFhMGRmYzM3Mjg5NjcifQ=="/>
  </w:docVars>
  <w:rsids>
    <w:rsidRoot w:val="00D31D50"/>
    <w:rsid w:val="001E711F"/>
    <w:rsid w:val="00323B43"/>
    <w:rsid w:val="003D37D8"/>
    <w:rsid w:val="00426133"/>
    <w:rsid w:val="004358AB"/>
    <w:rsid w:val="008B7726"/>
    <w:rsid w:val="00D31D50"/>
    <w:rsid w:val="00F961CA"/>
    <w:rsid w:val="032C022D"/>
    <w:rsid w:val="0B99290F"/>
    <w:rsid w:val="0F961D08"/>
    <w:rsid w:val="0FA02A39"/>
    <w:rsid w:val="10485BDC"/>
    <w:rsid w:val="105224DC"/>
    <w:rsid w:val="1468147B"/>
    <w:rsid w:val="165C4D97"/>
    <w:rsid w:val="165F659F"/>
    <w:rsid w:val="177F7B8E"/>
    <w:rsid w:val="1BA66951"/>
    <w:rsid w:val="1D6224F5"/>
    <w:rsid w:val="1FE73650"/>
    <w:rsid w:val="20726E11"/>
    <w:rsid w:val="212804E7"/>
    <w:rsid w:val="217215EC"/>
    <w:rsid w:val="24384B04"/>
    <w:rsid w:val="24B441E8"/>
    <w:rsid w:val="25DF15CB"/>
    <w:rsid w:val="2C840172"/>
    <w:rsid w:val="2D241E80"/>
    <w:rsid w:val="2E9C3D12"/>
    <w:rsid w:val="2EE7226B"/>
    <w:rsid w:val="30942D66"/>
    <w:rsid w:val="31A364C2"/>
    <w:rsid w:val="324A46FC"/>
    <w:rsid w:val="32BD2533"/>
    <w:rsid w:val="32F52CC2"/>
    <w:rsid w:val="341B6F27"/>
    <w:rsid w:val="363B7025"/>
    <w:rsid w:val="369A0D01"/>
    <w:rsid w:val="376B2365"/>
    <w:rsid w:val="3AFF5375"/>
    <w:rsid w:val="3E225F5A"/>
    <w:rsid w:val="3ED3081B"/>
    <w:rsid w:val="41581E8F"/>
    <w:rsid w:val="42223357"/>
    <w:rsid w:val="47696401"/>
    <w:rsid w:val="484B0B91"/>
    <w:rsid w:val="4A2B6127"/>
    <w:rsid w:val="4C442F52"/>
    <w:rsid w:val="53756BB6"/>
    <w:rsid w:val="57522D60"/>
    <w:rsid w:val="58555E2E"/>
    <w:rsid w:val="58603081"/>
    <w:rsid w:val="59D01322"/>
    <w:rsid w:val="59D944D2"/>
    <w:rsid w:val="5ACA552E"/>
    <w:rsid w:val="5B7C70EB"/>
    <w:rsid w:val="5BE57CD4"/>
    <w:rsid w:val="5E1B34AE"/>
    <w:rsid w:val="606C342E"/>
    <w:rsid w:val="609B6F1F"/>
    <w:rsid w:val="64B72A16"/>
    <w:rsid w:val="66571C44"/>
    <w:rsid w:val="69AC0661"/>
    <w:rsid w:val="69C97E29"/>
    <w:rsid w:val="6A096D4D"/>
    <w:rsid w:val="6AB36F5A"/>
    <w:rsid w:val="6E685A0C"/>
    <w:rsid w:val="7074616C"/>
    <w:rsid w:val="74262BC5"/>
    <w:rsid w:val="749B39AE"/>
    <w:rsid w:val="74B87FFE"/>
    <w:rsid w:val="752004F8"/>
    <w:rsid w:val="794938DA"/>
    <w:rsid w:val="7BD7220B"/>
    <w:rsid w:val="7EB6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line="360" w:lineRule="auto"/>
      <w:jc w:val="left"/>
    </w:pPr>
    <w:rPr>
      <w:b/>
      <w:sz w:val="24"/>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报告书正文"/>
    <w:basedOn w:val="1"/>
    <w:qFormat/>
    <w:uiPriority w:val="0"/>
    <w:pPr>
      <w:autoSpaceDE w:val="0"/>
      <w:autoSpaceDN w:val="0"/>
      <w:spacing w:line="520" w:lineRule="exact"/>
      <w:ind w:firstLine="200" w:firstLineChars="200"/>
    </w:pPr>
    <w:rPr>
      <w:kern w:val="0"/>
      <w:sz w:val="28"/>
      <w:szCs w:val="28"/>
      <w:lang w:val="en-US" w:eastAsia="zh-CN"/>
    </w:rPr>
  </w:style>
  <w:style w:type="paragraph" w:customStyle="1" w:styleId="9">
    <w:name w:val="Char"/>
    <w:basedOn w:val="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Words>
  <Characters>713</Characters>
  <Lines>5</Lines>
  <Paragraphs>1</Paragraphs>
  <TotalTime>1</TotalTime>
  <ScaleCrop>false</ScaleCrop>
  <LinksUpToDate>false</LinksUpToDate>
  <CharactersWithSpaces>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遥远的她</cp:lastModifiedBy>
  <dcterms:modified xsi:type="dcterms:W3CDTF">2024-03-02T03:01:13Z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28E93DD40D32416F9E376BB8AE7219EB</vt:lpwstr>
  </property>
</Properties>
</file>