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firstLineChars="200"/>
        <w:jc w:val="center"/>
        <w:rPr>
          <w:b/>
          <w:bCs/>
          <w:sz w:val="36"/>
          <w:szCs w:val="36"/>
        </w:rPr>
      </w:pPr>
      <w:r>
        <w:rPr>
          <w:b/>
          <w:bCs/>
          <w:sz w:val="36"/>
          <w:szCs w:val="36"/>
        </w:rPr>
        <w:t>拟审批的建设项目环境影响表</w:t>
      </w:r>
    </w:p>
    <w:tbl>
      <w:tblPr>
        <w:tblStyle w:val="4"/>
        <w:tblpPr w:leftFromText="180" w:rightFromText="180" w:vertAnchor="page" w:horzAnchor="page" w:tblpXSpec="center" w:tblpY="2703"/>
        <w:tblOverlap w:val="never"/>
        <w:tblW w:w="15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091"/>
        <w:gridCol w:w="1060"/>
        <w:gridCol w:w="780"/>
        <w:gridCol w:w="1215"/>
        <w:gridCol w:w="2285"/>
        <w:gridCol w:w="8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29" w:type="dxa"/>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1091" w:type="dxa"/>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项目名称</w:t>
            </w:r>
          </w:p>
        </w:tc>
        <w:tc>
          <w:tcPr>
            <w:tcW w:w="1060" w:type="dxa"/>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建设地点</w:t>
            </w:r>
          </w:p>
        </w:tc>
        <w:tc>
          <w:tcPr>
            <w:tcW w:w="780" w:type="dxa"/>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建设单位</w:t>
            </w:r>
          </w:p>
        </w:tc>
        <w:tc>
          <w:tcPr>
            <w:tcW w:w="1215" w:type="dxa"/>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环境影响评价机构</w:t>
            </w:r>
          </w:p>
        </w:tc>
        <w:tc>
          <w:tcPr>
            <w:tcW w:w="2285" w:type="dxa"/>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建设项目概况</w:t>
            </w:r>
          </w:p>
        </w:tc>
        <w:tc>
          <w:tcPr>
            <w:tcW w:w="8833" w:type="dxa"/>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主要环境影响及预防或减轻不良环境影响的对策和措施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29" w:type="dxa"/>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091" w:type="dxa"/>
            <w:vAlign w:val="center"/>
          </w:tcPr>
          <w:p>
            <w:pPr>
              <w:spacing w:line="360" w:lineRule="auto"/>
              <w:jc w:val="center"/>
              <w:rPr>
                <w:rFonts w:hint="default" w:ascii="Times New Roman" w:hAnsi="Times New Roman" w:cs="Times New Roman"/>
                <w:sz w:val="21"/>
                <w:szCs w:val="21"/>
              </w:rPr>
            </w:pPr>
            <w:r>
              <w:rPr>
                <w:rFonts w:hint="eastAsia" w:ascii="宋体" w:hAnsi="宋体" w:eastAsia="宋体" w:cs="宋体"/>
                <w:color w:val="auto"/>
                <w:szCs w:val="21"/>
                <w:highlight w:val="none"/>
                <w:lang w:eastAsia="zh-CN"/>
              </w:rPr>
              <w:t>唐河百兴机械2万吨机械配件铸造生产线建设项目</w:t>
            </w:r>
          </w:p>
        </w:tc>
        <w:tc>
          <w:tcPr>
            <w:tcW w:w="1060" w:type="dxa"/>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唐河县先进制造业开发区河川路1号</w:t>
            </w:r>
          </w:p>
        </w:tc>
        <w:tc>
          <w:tcPr>
            <w:tcW w:w="780" w:type="dxa"/>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唐河县百兴机械制造有限公司</w:t>
            </w:r>
          </w:p>
        </w:tc>
        <w:tc>
          <w:tcPr>
            <w:tcW w:w="1215" w:type="dxa"/>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lang w:eastAsia="zh-CN"/>
              </w:rPr>
              <w:t>洛阳焦点环保科技有限公司</w:t>
            </w:r>
          </w:p>
        </w:tc>
        <w:tc>
          <w:tcPr>
            <w:tcW w:w="2285" w:type="dxa"/>
            <w:vAlign w:val="center"/>
          </w:tcPr>
          <w:p>
            <w:pPr>
              <w:spacing w:line="360" w:lineRule="auto"/>
              <w:jc w:val="left"/>
              <w:rPr>
                <w:rFonts w:hint="default" w:ascii="Times New Roman" w:hAnsi="Times New Roman" w:cs="Times New Roman"/>
                <w:sz w:val="21"/>
                <w:szCs w:val="21"/>
              </w:rPr>
            </w:pPr>
            <w:r>
              <w:rPr>
                <w:rFonts w:hint="default" w:ascii="Times New Roman" w:hAnsi="Times New Roman" w:cs="Times New Roman"/>
                <w:sz w:val="21"/>
                <w:szCs w:val="21"/>
              </w:rPr>
              <w:t>本项目总投资6000万元，占地面积20000m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本项目主要主体工程：利用现有车间布置熔炼、浇铸、制芯、喷漆、打磨和抛丸等生产线，依托现有原料仓库和成品仓库，依托现有办公用房；主要设备：中频电炉、制芯机、浇铸机、抛丸机等。建设规模：年产2万吨机械配件</w:t>
            </w:r>
          </w:p>
        </w:tc>
        <w:tc>
          <w:tcPr>
            <w:tcW w:w="8833" w:type="dxa"/>
            <w:vAlign w:val="center"/>
          </w:tcPr>
          <w:p>
            <w:pPr>
              <w:spacing w:line="360" w:lineRule="auto"/>
              <w:ind w:firstLine="422" w:firstLineChars="200"/>
              <w:rPr>
                <w:rFonts w:hint="default" w:ascii="Times New Roman" w:hAnsi="Times New Roman" w:cs="Times New Roman"/>
                <w:b/>
                <w:bCs/>
              </w:rPr>
            </w:pPr>
            <w:r>
              <w:rPr>
                <w:rFonts w:hint="default" w:ascii="Times New Roman" w:hAnsi="Times New Roman" w:cs="Times New Roman"/>
                <w:b/>
                <w:bCs/>
                <w:lang w:val="en-US" w:eastAsia="zh-CN"/>
              </w:rPr>
              <w:t>1、</w:t>
            </w:r>
            <w:r>
              <w:rPr>
                <w:rFonts w:hint="default" w:ascii="Times New Roman" w:hAnsi="Times New Roman" w:cs="Times New Roman"/>
                <w:b/>
                <w:bCs/>
              </w:rPr>
              <w:t>大气环境污染防措施：</w:t>
            </w:r>
          </w:p>
          <w:p>
            <w:pPr>
              <w:spacing w:line="360" w:lineRule="auto"/>
              <w:ind w:firstLine="420" w:firstLineChars="200"/>
              <w:rPr>
                <w:rFonts w:hint="eastAsia" w:ascii="Times New Roman" w:hAnsi="Times New Roman" w:cs="Times New Roman"/>
                <w:lang w:eastAsia="zh-CN"/>
              </w:rPr>
            </w:pPr>
            <w:r>
              <w:rPr>
                <w:rFonts w:hint="default" w:ascii="Times New Roman" w:hAnsi="Times New Roman" w:cs="Times New Roman"/>
                <w:lang w:eastAsia="zh-CN"/>
              </w:rPr>
              <w:t>本项目员工均不在厂区内食宿，不产生食堂油烟。项目营运期废气主要为中频电炉熔炼废气、浇铸废</w:t>
            </w:r>
            <w:bookmarkStart w:id="0" w:name="_GoBack"/>
            <w:bookmarkEnd w:id="0"/>
            <w:r>
              <w:rPr>
                <w:rFonts w:hint="default" w:ascii="Times New Roman" w:hAnsi="Times New Roman" w:cs="Times New Roman"/>
                <w:lang w:eastAsia="zh-CN"/>
              </w:rPr>
              <w:t>气、制芯废气、抛丸和</w:t>
            </w:r>
            <w:r>
              <w:rPr>
                <w:rFonts w:hint="eastAsia" w:ascii="Times New Roman" w:hAnsi="Times New Roman" w:cs="Times New Roman"/>
                <w:lang w:val="en-US" w:eastAsia="zh-CN"/>
              </w:rPr>
              <w:t>打磨</w:t>
            </w:r>
            <w:r>
              <w:rPr>
                <w:rFonts w:hint="default" w:ascii="Times New Roman" w:hAnsi="Times New Roman" w:cs="Times New Roman"/>
                <w:lang w:eastAsia="zh-CN"/>
              </w:rPr>
              <w:t>粉尘、喷漆废气</w:t>
            </w:r>
            <w:r>
              <w:rPr>
                <w:rFonts w:hint="eastAsia" w:ascii="Times New Roman" w:hAnsi="Times New Roman" w:cs="Times New Roman"/>
                <w:lang w:eastAsia="zh-CN"/>
              </w:rPr>
              <w:t>。</w:t>
            </w:r>
          </w:p>
          <w:p>
            <w:pPr>
              <w:spacing w:line="360" w:lineRule="auto"/>
              <w:ind w:firstLine="420" w:firstLineChars="200"/>
              <w:rPr>
                <w:rFonts w:hint="eastAsia" w:ascii="Times New Roman" w:hAnsi="Times New Roman"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1</w:t>
            </w:r>
            <w:r>
              <w:rPr>
                <w:rFonts w:hint="eastAsia" w:ascii="Times New Roman" w:hAnsi="Times New Roman" w:cs="Times New Roman"/>
                <w:lang w:eastAsia="zh-CN"/>
              </w:rPr>
              <w:t>）</w:t>
            </w:r>
            <w:r>
              <w:rPr>
                <w:rFonts w:hint="default" w:ascii="Times New Roman" w:hAnsi="Times New Roman" w:cs="Times New Roman"/>
                <w:lang w:eastAsia="zh-CN"/>
              </w:rPr>
              <w:t>中频电炉、球化废气</w:t>
            </w:r>
            <w:r>
              <w:rPr>
                <w:rFonts w:hint="eastAsia" w:ascii="Times New Roman" w:hAnsi="Times New Roman" w:cs="Times New Roman"/>
                <w:lang w:eastAsia="zh-CN"/>
              </w:rPr>
              <w:t>：本项目中频炉车间密闭，负压收集，顶部通过集气收集到袋式除尘器，经收集处理后由15m排气筒(DA001)排放，球化工位上部设置集气罩，球化过程中产生的逸出的烟尘经集气罩收集后通过管道连接至中频炉配套的袋式除尘器，处理后排放。</w:t>
            </w:r>
          </w:p>
          <w:p>
            <w:pPr>
              <w:spacing w:line="360" w:lineRule="auto"/>
              <w:ind w:firstLine="420" w:firstLineChars="200"/>
              <w:rPr>
                <w:rFonts w:hint="eastAsia" w:ascii="Times New Roman" w:hAnsi="Times New Roman" w:cs="Times New Roman"/>
                <w:lang w:eastAsia="zh-CN"/>
              </w:rPr>
            </w:pPr>
            <w:r>
              <w:rPr>
                <w:rFonts w:hint="eastAsia" w:ascii="Times New Roman" w:hAnsi="Times New Roman" w:cs="Times New Roman"/>
                <w:lang w:eastAsia="zh-CN"/>
              </w:rPr>
              <w:t>（2）浇铸废气：项目在浇铸工位上方安装集气罩及集气风管，浇铸工序产生的废气与制芯工序的废气一起进入一套布袋除尘器+活性炭吸附脱附+催化燃烧装置处理后，通过15m排气筒（DA002）排放。</w:t>
            </w:r>
          </w:p>
          <w:p>
            <w:pPr>
              <w:spacing w:line="360" w:lineRule="auto"/>
              <w:ind w:firstLine="420" w:firstLineChars="200"/>
              <w:rPr>
                <w:rFonts w:hint="eastAsia" w:ascii="Times New Roman" w:hAnsi="Times New Roman"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3</w:t>
            </w:r>
            <w:r>
              <w:rPr>
                <w:rFonts w:hint="eastAsia" w:ascii="Times New Roman" w:hAnsi="Times New Roman" w:cs="Times New Roman"/>
                <w:lang w:eastAsia="zh-CN"/>
              </w:rPr>
              <w:t>）造型、制芯废气：造型、制芯与浇铸废气共用一套废气处理装置，制芯造型过程在产生废气点上方接风管或者集气罩，制芯造型机上方接风管或集气罩，将废气引入袋式除尘器+活性炭吸附脱附+催化燃烧装置进行处理后由15m高排气筒（DA002）排放。</w:t>
            </w:r>
          </w:p>
          <w:p>
            <w:pPr>
              <w:spacing w:line="360" w:lineRule="auto"/>
              <w:ind w:firstLine="420" w:firstLineChars="200"/>
              <w:rPr>
                <w:rFonts w:hint="eastAsia" w:ascii="Times New Roman" w:hAnsi="Times New Roman"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4</w:t>
            </w:r>
            <w:r>
              <w:rPr>
                <w:rFonts w:hint="eastAsia" w:ascii="Times New Roman" w:hAnsi="Times New Roman" w:cs="Times New Roman"/>
                <w:lang w:eastAsia="zh-CN"/>
              </w:rPr>
              <w:t>）打磨和抛丸粉尘：本项目采用车间密闭+集气罩+1套布袋除尘系统，经收集处理后由15m排气筒（DA004）排放，本项目打磨和抛丸共用一套除尘装置。</w:t>
            </w:r>
          </w:p>
          <w:p>
            <w:pPr>
              <w:spacing w:line="360" w:lineRule="auto"/>
              <w:ind w:firstLine="420" w:firstLineChars="200"/>
              <w:rPr>
                <w:rFonts w:hint="eastAsia" w:ascii="Times New Roman" w:hAnsi="Times New Roman" w:cs="Times New Roman"/>
                <w:color w:val="auto"/>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5</w:t>
            </w:r>
            <w:r>
              <w:rPr>
                <w:rFonts w:hint="eastAsia" w:ascii="Times New Roman" w:hAnsi="Times New Roman" w:cs="Times New Roman"/>
                <w:lang w:eastAsia="zh-CN"/>
              </w:rPr>
              <w:t>）砂处理废气：</w:t>
            </w:r>
            <w:r>
              <w:rPr>
                <w:rFonts w:hint="default" w:ascii="Times New Roman" w:hAnsi="Times New Roman" w:cs="Times New Roman"/>
                <w:color w:val="auto"/>
              </w:rPr>
              <w:t>砂处理系统为密闭系统，车间设置干雾抑尘设施，在各产尘点上方接风管，将含尘废气引入袋式除尘器进行处理，处理后的废气由15m高排气筒（DA003）排放</w:t>
            </w:r>
            <w:r>
              <w:rPr>
                <w:rFonts w:hint="eastAsia" w:ascii="Times New Roman" w:hAnsi="Times New Roman" w:cs="Times New Roman"/>
                <w:color w:val="auto"/>
                <w:lang w:eastAsia="zh-CN"/>
              </w:rPr>
              <w:t>。</w:t>
            </w:r>
          </w:p>
          <w:p>
            <w:pPr>
              <w:spacing w:line="360" w:lineRule="auto"/>
              <w:ind w:firstLine="420" w:firstLineChars="200"/>
              <w:rPr>
                <w:rFonts w:hint="eastAsia" w:ascii="Times New Roman" w:hAnsi="Times New Roman" w:cs="Times New Roman" w:eastAsiaTheme="minorEastAsia"/>
                <w:color w:val="auto"/>
                <w:u w:val="none"/>
                <w:lang w:eastAsia="zh-CN"/>
              </w:rPr>
            </w:pPr>
            <w:r>
              <w:rPr>
                <w:rFonts w:hint="eastAsia" w:ascii="Times New Roman" w:hAnsi="Times New Roman" w:cs="Times New Roman"/>
                <w:color w:val="auto"/>
                <w:u w:val="none"/>
                <w:lang w:eastAsia="zh-CN"/>
              </w:rPr>
              <w:t>（</w:t>
            </w:r>
            <w:r>
              <w:rPr>
                <w:rFonts w:hint="eastAsia" w:ascii="Times New Roman" w:hAnsi="Times New Roman" w:cs="Times New Roman"/>
                <w:color w:val="auto"/>
                <w:u w:val="none"/>
                <w:lang w:val="en-US" w:eastAsia="zh-CN"/>
              </w:rPr>
              <w:t>6</w:t>
            </w:r>
            <w:r>
              <w:rPr>
                <w:rFonts w:hint="eastAsia" w:ascii="Times New Roman" w:hAnsi="Times New Roman" w:cs="Times New Roman"/>
                <w:color w:val="auto"/>
                <w:u w:val="none"/>
                <w:lang w:eastAsia="zh-CN"/>
              </w:rPr>
              <w:t>）</w:t>
            </w:r>
            <w:r>
              <w:rPr>
                <w:rFonts w:hint="eastAsia" w:ascii="Times New Roman" w:hAnsi="Times New Roman" w:cs="Times New Roman"/>
                <w:color w:val="auto"/>
                <w:u w:val="none"/>
                <w:lang w:val="en-US" w:eastAsia="zh-CN"/>
              </w:rPr>
              <w:t>喷漆废气：</w:t>
            </w:r>
            <w:r>
              <w:rPr>
                <w:rFonts w:hint="default" w:ascii="Times New Roman" w:hAnsi="Times New Roman" w:cs="Times New Roman"/>
                <w:color w:val="auto"/>
                <w:u w:val="none"/>
              </w:rPr>
              <w:t>项目喷漆房配套1个晾干房，</w:t>
            </w:r>
            <w:r>
              <w:rPr>
                <w:rFonts w:hint="eastAsia" w:ascii="Times New Roman" w:hAnsi="Times New Roman" w:cs="Times New Roman"/>
                <w:color w:val="auto"/>
                <w:u w:val="none"/>
                <w:lang w:val="en-US" w:eastAsia="zh-CN"/>
              </w:rPr>
              <w:t>喷漆房采用封闭空间，设置过滤棉漆雾预处理装置，送入后续VOCs处理设施。</w:t>
            </w:r>
            <w:r>
              <w:rPr>
                <w:rFonts w:hint="default" w:ascii="Times New Roman" w:hAnsi="Times New Roman" w:cs="Times New Roman"/>
                <w:color w:val="auto"/>
                <w:u w:val="none"/>
              </w:rPr>
              <w:t>喷漆房及配套的晾干房与浇铸、制芯工序共用一套废气处理装置</w:t>
            </w:r>
            <w:r>
              <w:rPr>
                <w:rFonts w:hint="eastAsia" w:ascii="Times New Roman" w:hAnsi="Times New Roman" w:cs="Times New Roman"/>
                <w:color w:val="auto"/>
                <w:u w:val="none"/>
                <w:lang w:eastAsia="zh-CN"/>
              </w:rPr>
              <w:t>，由15m排气筒(DA00</w:t>
            </w:r>
            <w:r>
              <w:rPr>
                <w:rFonts w:hint="eastAsia" w:ascii="Times New Roman" w:hAnsi="Times New Roman" w:cs="Times New Roman"/>
                <w:color w:val="auto"/>
                <w:u w:val="none"/>
                <w:lang w:val="en-US" w:eastAsia="zh-CN"/>
              </w:rPr>
              <w:t>2</w:t>
            </w:r>
            <w:r>
              <w:rPr>
                <w:rFonts w:hint="eastAsia" w:ascii="Times New Roman" w:hAnsi="Times New Roman" w:cs="Times New Roman"/>
                <w:color w:val="auto"/>
                <w:u w:val="none"/>
                <w:lang w:eastAsia="zh-CN"/>
              </w:rPr>
              <w:t>)排放。</w:t>
            </w:r>
          </w:p>
          <w:p>
            <w:pPr>
              <w:spacing w:line="360" w:lineRule="auto"/>
              <w:ind w:firstLine="420" w:firstLineChars="200"/>
              <w:rPr>
                <w:rFonts w:hint="default" w:ascii="Times New Roman" w:hAnsi="Times New Roman" w:cs="Times New Roman"/>
                <w:lang w:eastAsia="zh-CN"/>
              </w:rPr>
            </w:pPr>
            <w:r>
              <w:rPr>
                <w:rFonts w:hint="default" w:ascii="Times New Roman" w:hAnsi="Times New Roman" w:cs="Times New Roman"/>
                <w:sz w:val="21"/>
                <w:szCs w:val="21"/>
                <w:lang w:eastAsia="zh-CN"/>
              </w:rPr>
              <w:t>无组织废气：</w:t>
            </w:r>
            <w:r>
              <w:rPr>
                <w:rFonts w:hint="default" w:ascii="Times New Roman" w:hAnsi="Times New Roman" w:cs="Times New Roman"/>
                <w:sz w:val="21"/>
                <w:szCs w:val="21"/>
              </w:rPr>
              <w:t>在加工中心</w:t>
            </w:r>
            <w:r>
              <w:rPr>
                <w:rFonts w:hint="default" w:ascii="Times New Roman" w:hAnsi="Times New Roman" w:cs="Times New Roman"/>
                <w:bCs/>
                <w:sz w:val="21"/>
                <w:szCs w:val="21"/>
              </w:rPr>
              <w:t>上方安装集气罩，</w:t>
            </w:r>
            <w:r>
              <w:rPr>
                <w:rFonts w:hint="default" w:ascii="Times New Roman" w:hAnsi="Times New Roman" w:cs="Times New Roman"/>
                <w:kern w:val="0"/>
                <w:sz w:val="21"/>
                <w:szCs w:val="21"/>
              </w:rPr>
              <w:t>将切削液挥发的油雾引到</w:t>
            </w:r>
            <w:r>
              <w:rPr>
                <w:rFonts w:hint="default" w:ascii="Times New Roman" w:hAnsi="Times New Roman" w:cs="Times New Roman"/>
                <w:bCs/>
                <w:sz w:val="21"/>
                <w:szCs w:val="21"/>
              </w:rPr>
              <w:t>机械式油雾过滤器</w:t>
            </w:r>
            <w:r>
              <w:rPr>
                <w:rFonts w:hint="default" w:ascii="Times New Roman" w:hAnsi="Times New Roman" w:cs="Times New Roman"/>
                <w:kern w:val="0"/>
                <w:sz w:val="21"/>
                <w:szCs w:val="21"/>
              </w:rPr>
              <w:t>处理</w:t>
            </w:r>
            <w:r>
              <w:rPr>
                <w:rFonts w:hint="default" w:ascii="Times New Roman" w:hAnsi="Times New Roman" w:cs="Times New Roman"/>
                <w:bCs/>
                <w:sz w:val="21"/>
                <w:szCs w:val="21"/>
              </w:rPr>
              <w:t>，处理后废气在车间排放</w:t>
            </w:r>
            <w:r>
              <w:rPr>
                <w:rFonts w:hint="default" w:ascii="Times New Roman" w:hAnsi="Times New Roman" w:cs="Times New Roman"/>
                <w:kern w:val="0"/>
                <w:sz w:val="21"/>
                <w:szCs w:val="21"/>
              </w:rPr>
              <w:t>。</w:t>
            </w:r>
            <w:r>
              <w:rPr>
                <w:rFonts w:hint="default" w:ascii="Times New Roman" w:hAnsi="Times New Roman" w:cs="Times New Roman"/>
                <w:lang w:eastAsia="zh-CN"/>
              </w:rPr>
              <w:t>厂区及车间定期清扫、洒水降尘等。</w:t>
            </w:r>
          </w:p>
          <w:p>
            <w:pPr>
              <w:spacing w:line="360" w:lineRule="auto"/>
              <w:ind w:firstLine="422" w:firstLineChars="200"/>
              <w:rPr>
                <w:rFonts w:hint="default" w:ascii="Times New Roman" w:hAnsi="Times New Roman" w:cs="Times New Roman"/>
                <w:b/>
                <w:bCs/>
              </w:rPr>
            </w:pPr>
            <w:r>
              <w:rPr>
                <w:rFonts w:hint="default" w:ascii="Times New Roman" w:hAnsi="Times New Roman" w:cs="Times New Roman"/>
                <w:b/>
                <w:bCs/>
                <w:lang w:val="en-US" w:eastAsia="zh-CN"/>
              </w:rPr>
              <w:t>2、</w:t>
            </w:r>
            <w:r>
              <w:rPr>
                <w:rFonts w:hint="default" w:ascii="Times New Roman" w:hAnsi="Times New Roman" w:cs="Times New Roman"/>
                <w:b/>
                <w:bCs/>
              </w:rPr>
              <w:t>废水污染防治措施：</w:t>
            </w:r>
          </w:p>
          <w:p>
            <w:pPr>
              <w:spacing w:line="360" w:lineRule="auto"/>
              <w:ind w:firstLine="420" w:firstLineChars="200"/>
              <w:rPr>
                <w:rFonts w:hint="default" w:ascii="Times New Roman" w:hAnsi="Times New Roman" w:cs="Times New Roman"/>
                <w:lang w:eastAsia="zh-CN"/>
              </w:rPr>
            </w:pPr>
            <w:r>
              <w:rPr>
                <w:rFonts w:hint="default" w:ascii="Times New Roman" w:hAnsi="Times New Roman" w:cs="Times New Roman"/>
                <w:lang w:eastAsia="zh-CN"/>
              </w:rPr>
              <w:t>本次扩建工程不新增劳动定员，不新增职工生活污水，生产用水循环使用，不外排</w:t>
            </w:r>
            <w:r>
              <w:rPr>
                <w:rFonts w:hint="eastAsia" w:ascii="Times New Roman" w:hAnsi="Times New Roman" w:cs="Times New Roman"/>
                <w:lang w:eastAsia="zh-CN"/>
              </w:rPr>
              <w:t>。</w:t>
            </w:r>
            <w:r>
              <w:rPr>
                <w:rFonts w:hint="default" w:ascii="Times New Roman" w:hAnsi="Times New Roman" w:cs="Times New Roman"/>
                <w:lang w:eastAsia="zh-CN"/>
              </w:rPr>
              <w:t>职工生活污水经化粪池处理后，用于</w:t>
            </w:r>
            <w:r>
              <w:rPr>
                <w:rFonts w:hint="eastAsia" w:ascii="Times New Roman" w:hAnsi="Times New Roman" w:cs="Times New Roman"/>
                <w:lang w:val="en-US" w:eastAsia="zh-CN"/>
              </w:rPr>
              <w:t>厂区绿化</w:t>
            </w:r>
            <w:r>
              <w:rPr>
                <w:rFonts w:hint="default" w:ascii="Times New Roman" w:hAnsi="Times New Roman" w:cs="Times New Roman"/>
                <w:lang w:eastAsia="zh-CN"/>
              </w:rPr>
              <w:t>，综合利用不外排。</w:t>
            </w:r>
          </w:p>
          <w:p>
            <w:pPr>
              <w:spacing w:line="360" w:lineRule="auto"/>
              <w:ind w:firstLine="422" w:firstLineChars="200"/>
              <w:rPr>
                <w:rFonts w:hint="default" w:ascii="Times New Roman" w:hAnsi="Times New Roman" w:cs="Times New Roman"/>
                <w:b/>
                <w:bCs/>
              </w:rPr>
            </w:pPr>
            <w:r>
              <w:rPr>
                <w:rFonts w:hint="default" w:ascii="Times New Roman" w:hAnsi="Times New Roman" w:cs="Times New Roman"/>
                <w:b/>
                <w:bCs/>
                <w:lang w:val="en-US" w:eastAsia="zh-CN"/>
              </w:rPr>
              <w:t>3、</w:t>
            </w:r>
            <w:r>
              <w:rPr>
                <w:rFonts w:hint="default" w:ascii="Times New Roman" w:hAnsi="Times New Roman" w:cs="Times New Roman"/>
                <w:b/>
                <w:bCs/>
              </w:rPr>
              <w:t>固体废物污染防治措施：</w:t>
            </w:r>
          </w:p>
          <w:p>
            <w:pPr>
              <w:spacing w:line="360" w:lineRule="auto"/>
              <w:ind w:firstLine="420" w:firstLineChars="200"/>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一般固废：（1）</w:t>
            </w:r>
            <w:r>
              <w:rPr>
                <w:rFonts w:hint="default" w:ascii="Times New Roman" w:hAnsi="Times New Roman" w:cs="Times New Roman"/>
                <w:b w:val="0"/>
                <w:bCs w:val="0"/>
                <w:lang w:val="en-US" w:eastAsia="zh-CN"/>
              </w:rPr>
              <w:t>炉渣：该类固废为一般工业固废，收集于固废暂存间暂存后，定期外售给建材企业综合利用</w:t>
            </w:r>
            <w:r>
              <w:rPr>
                <w:rFonts w:hint="eastAsia" w:ascii="Times New Roman" w:hAnsi="Times New Roman" w:cs="Times New Roman"/>
                <w:b w:val="0"/>
                <w:bCs w:val="0"/>
                <w:lang w:val="en-US" w:eastAsia="zh-CN"/>
              </w:rPr>
              <w:t>；（2）</w:t>
            </w:r>
            <w:r>
              <w:rPr>
                <w:rFonts w:hint="default" w:ascii="Times New Roman" w:hAnsi="Times New Roman" w:cs="Times New Roman"/>
                <w:b w:val="0"/>
                <w:bCs w:val="0"/>
                <w:lang w:val="en-US" w:eastAsia="zh-CN"/>
              </w:rPr>
              <w:t>残次品：作为回炉料回用于铸造工序再生产</w:t>
            </w:r>
            <w:r>
              <w:rPr>
                <w:rFonts w:hint="eastAsia" w:ascii="Times New Roman" w:hAnsi="Times New Roman" w:cs="Times New Roman"/>
                <w:b w:val="0"/>
                <w:bCs w:val="0"/>
                <w:lang w:val="en-US" w:eastAsia="zh-CN"/>
              </w:rPr>
              <w:t>；（3）</w:t>
            </w:r>
            <w:r>
              <w:rPr>
                <w:rFonts w:hint="default" w:ascii="Times New Roman" w:hAnsi="Times New Roman" w:cs="Times New Roman"/>
                <w:b w:val="0"/>
                <w:bCs w:val="0"/>
                <w:lang w:val="en-US" w:eastAsia="zh-CN"/>
              </w:rPr>
              <w:t>废砂：经收集后由砂再生企业回收</w:t>
            </w:r>
            <w:r>
              <w:rPr>
                <w:rFonts w:hint="eastAsia" w:ascii="Times New Roman" w:hAnsi="Times New Roman" w:cs="Times New Roman"/>
                <w:b w:val="0"/>
                <w:bCs w:val="0"/>
                <w:lang w:val="en-US" w:eastAsia="zh-CN"/>
              </w:rPr>
              <w:t>；（4）</w:t>
            </w:r>
            <w:r>
              <w:rPr>
                <w:rFonts w:hint="default" w:ascii="Times New Roman" w:hAnsi="Times New Roman" w:cs="Times New Roman"/>
                <w:b w:val="0"/>
                <w:bCs w:val="0"/>
                <w:lang w:val="en-US" w:eastAsia="zh-CN"/>
              </w:rPr>
              <w:t>废包装袋：收集后外售综合利用</w:t>
            </w:r>
            <w:r>
              <w:rPr>
                <w:rFonts w:hint="eastAsia" w:ascii="Times New Roman" w:hAnsi="Times New Roman" w:cs="Times New Roman"/>
                <w:b w:val="0"/>
                <w:bCs w:val="0"/>
                <w:lang w:val="en-US" w:eastAsia="zh-CN"/>
              </w:rPr>
              <w:t>；（5）</w:t>
            </w:r>
            <w:r>
              <w:rPr>
                <w:rFonts w:hint="default" w:ascii="Times New Roman" w:hAnsi="Times New Roman" w:cs="Times New Roman"/>
                <w:b w:val="0"/>
                <w:bCs w:val="0"/>
                <w:lang w:val="en-US" w:eastAsia="zh-CN"/>
              </w:rPr>
              <w:t>除尘系统除尘灰：收集后外售建材企业。</w:t>
            </w:r>
          </w:p>
          <w:p>
            <w:pPr>
              <w:spacing w:line="360" w:lineRule="auto"/>
              <w:ind w:firstLine="420" w:firstLineChars="200"/>
              <w:rPr>
                <w:rFonts w:hint="eastAsia" w:ascii="Times New Roman" w:hAnsi="Times New Roman" w:cs="Times New Roman"/>
                <w:szCs w:val="21"/>
                <w:lang w:eastAsia="zh-CN"/>
              </w:rPr>
            </w:pPr>
            <w:r>
              <w:rPr>
                <w:rFonts w:hint="default" w:ascii="Times New Roman" w:hAnsi="Times New Roman" w:cs="Times New Roman"/>
                <w:szCs w:val="21"/>
              </w:rPr>
              <w:t>危险废物：包括废机油、含油抹布和手套、废切削液、废包装桶、废活性炭等，</w:t>
            </w:r>
            <w:r>
              <w:rPr>
                <w:rFonts w:hint="eastAsia" w:ascii="Times New Roman" w:hAnsi="Times New Roman" w:cs="Times New Roman"/>
                <w:szCs w:val="21"/>
                <w:lang w:val="en-US" w:eastAsia="zh-CN"/>
              </w:rPr>
              <w:t>设置1间10m</w:t>
            </w:r>
            <w:r>
              <w:rPr>
                <w:rFonts w:hint="eastAsia" w:ascii="Times New Roman" w:hAnsi="Times New Roman" w:cs="Times New Roman"/>
                <w:szCs w:val="21"/>
                <w:vertAlign w:val="superscript"/>
                <w:lang w:val="en-US" w:eastAsia="zh-CN"/>
              </w:rPr>
              <w:t>2</w:t>
            </w:r>
            <w:r>
              <w:rPr>
                <w:rFonts w:hint="eastAsia" w:ascii="Times New Roman" w:hAnsi="Times New Roman" w:cs="Times New Roman"/>
                <w:szCs w:val="21"/>
                <w:lang w:val="en-US" w:eastAsia="zh-CN"/>
              </w:rPr>
              <w:t>危废间，</w:t>
            </w:r>
            <w:r>
              <w:rPr>
                <w:rFonts w:hint="default" w:ascii="Times New Roman" w:hAnsi="Times New Roman" w:cs="Times New Roman"/>
                <w:szCs w:val="21"/>
              </w:rPr>
              <w:t>经危废暂存间分类收集后定期交有资质单位处置</w:t>
            </w:r>
            <w:r>
              <w:rPr>
                <w:rFonts w:hint="eastAsia" w:ascii="Times New Roman" w:hAnsi="Times New Roman" w:cs="Times New Roman"/>
                <w:szCs w:val="21"/>
                <w:lang w:eastAsia="zh-CN"/>
              </w:rPr>
              <w:t>。</w:t>
            </w:r>
          </w:p>
          <w:p>
            <w:pPr>
              <w:spacing w:line="360" w:lineRule="auto"/>
              <w:ind w:firstLine="422" w:firstLineChars="200"/>
              <w:rPr>
                <w:rFonts w:hint="default" w:ascii="Times New Roman" w:hAnsi="Times New Roman" w:cs="Times New Roman"/>
                <w:b/>
                <w:bCs/>
                <w:lang w:val="en-US" w:eastAsia="zh-CN"/>
              </w:rPr>
            </w:pPr>
            <w:r>
              <w:rPr>
                <w:rFonts w:hint="default" w:ascii="Times New Roman" w:hAnsi="Times New Roman" w:cs="Times New Roman"/>
                <w:b/>
                <w:bCs/>
                <w:lang w:val="en-US" w:eastAsia="zh-CN"/>
              </w:rPr>
              <w:t>4、危险废物污染防治措施：</w:t>
            </w:r>
          </w:p>
          <w:p>
            <w:pPr>
              <w:spacing w:line="360" w:lineRule="auto"/>
              <w:ind w:firstLine="420" w:firstLineChars="200"/>
              <w:rPr>
                <w:rFonts w:hint="eastAsia" w:ascii="Times New Roman" w:hAnsi="Times New Roman" w:cs="Times New Roman"/>
                <w:szCs w:val="21"/>
                <w:lang w:eastAsia="zh-CN"/>
              </w:rPr>
            </w:pPr>
            <w:r>
              <w:rPr>
                <w:rFonts w:hint="default" w:ascii="Times New Roman" w:hAnsi="Times New Roman" w:cs="Times New Roman"/>
                <w:szCs w:val="21"/>
              </w:rPr>
              <w:t>危险废物：包括废机油、含油抹布和手套、废切削液、废包装桶、废活性炭等，</w:t>
            </w:r>
            <w:r>
              <w:rPr>
                <w:rFonts w:hint="eastAsia" w:ascii="Times New Roman" w:hAnsi="Times New Roman" w:cs="Times New Roman"/>
                <w:szCs w:val="21"/>
                <w:lang w:val="en-US" w:eastAsia="zh-CN"/>
              </w:rPr>
              <w:t>设置1间10m</w:t>
            </w:r>
            <w:r>
              <w:rPr>
                <w:rFonts w:hint="eastAsia" w:ascii="Times New Roman" w:hAnsi="Times New Roman" w:cs="Times New Roman"/>
                <w:szCs w:val="21"/>
                <w:vertAlign w:val="superscript"/>
                <w:lang w:val="en-US" w:eastAsia="zh-CN"/>
              </w:rPr>
              <w:t>2</w:t>
            </w:r>
            <w:r>
              <w:rPr>
                <w:rFonts w:hint="eastAsia" w:ascii="Times New Roman" w:hAnsi="Times New Roman" w:cs="Times New Roman"/>
                <w:szCs w:val="21"/>
                <w:lang w:val="en-US" w:eastAsia="zh-CN"/>
              </w:rPr>
              <w:t>危废间，</w:t>
            </w:r>
            <w:r>
              <w:rPr>
                <w:rFonts w:hint="default" w:ascii="Times New Roman" w:hAnsi="Times New Roman" w:cs="Times New Roman"/>
                <w:szCs w:val="21"/>
              </w:rPr>
              <w:t>经危废暂存间分类收集后定期交有资质单位处置</w:t>
            </w:r>
            <w:r>
              <w:rPr>
                <w:rFonts w:hint="eastAsia" w:ascii="Times New Roman" w:hAnsi="Times New Roman" w:cs="Times New Roman"/>
                <w:szCs w:val="21"/>
                <w:lang w:eastAsia="zh-CN"/>
              </w:rPr>
              <w:t>。</w:t>
            </w:r>
          </w:p>
          <w:p>
            <w:pPr>
              <w:spacing w:line="360" w:lineRule="auto"/>
              <w:ind w:firstLine="422" w:firstLineChars="200"/>
              <w:rPr>
                <w:rFonts w:hint="default" w:ascii="Times New Roman" w:hAnsi="Times New Roman" w:cs="Times New Roman"/>
                <w:b/>
                <w:bCs/>
              </w:rPr>
            </w:pPr>
            <w:r>
              <w:rPr>
                <w:rFonts w:hint="default" w:ascii="Times New Roman" w:hAnsi="Times New Roman" w:cs="Times New Roman"/>
                <w:b/>
                <w:bCs/>
                <w:lang w:val="en-US" w:eastAsia="zh-CN"/>
              </w:rPr>
              <w:t>5、</w:t>
            </w:r>
            <w:r>
              <w:rPr>
                <w:rFonts w:hint="default" w:ascii="Times New Roman" w:hAnsi="Times New Roman" w:cs="Times New Roman"/>
                <w:b/>
                <w:bCs/>
              </w:rPr>
              <w:t>噪声污染防治措施：</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选用低噪设备、车间隔声、设备基础减振，加强设备的维护和保养。</w:t>
            </w:r>
          </w:p>
        </w:tc>
      </w:tr>
    </w:tbl>
    <w:p>
      <w:pPr>
        <w:spacing w:line="360" w:lineRule="auto"/>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MTRiYWYyNmE1Yzk4N2NmNDg0ZDFmZTgxMzc5MTcifQ=="/>
  </w:docVars>
  <w:rsids>
    <w:rsidRoot w:val="7FBF9B5E"/>
    <w:rsid w:val="002952C2"/>
    <w:rsid w:val="003528BC"/>
    <w:rsid w:val="00434D0C"/>
    <w:rsid w:val="00450671"/>
    <w:rsid w:val="0076562A"/>
    <w:rsid w:val="008026E4"/>
    <w:rsid w:val="01084C87"/>
    <w:rsid w:val="03A06E71"/>
    <w:rsid w:val="03B3248D"/>
    <w:rsid w:val="04E35311"/>
    <w:rsid w:val="05342F5F"/>
    <w:rsid w:val="06FD1E9C"/>
    <w:rsid w:val="078A2460"/>
    <w:rsid w:val="0F5355BA"/>
    <w:rsid w:val="0F781459"/>
    <w:rsid w:val="13D30EA3"/>
    <w:rsid w:val="188F157E"/>
    <w:rsid w:val="194E1DA9"/>
    <w:rsid w:val="19EB6674"/>
    <w:rsid w:val="1BD96DDB"/>
    <w:rsid w:val="1EBA33C0"/>
    <w:rsid w:val="1F670BA4"/>
    <w:rsid w:val="214D6751"/>
    <w:rsid w:val="230C2A7F"/>
    <w:rsid w:val="23726264"/>
    <w:rsid w:val="24561F7E"/>
    <w:rsid w:val="24806232"/>
    <w:rsid w:val="272A101D"/>
    <w:rsid w:val="276622AC"/>
    <w:rsid w:val="28CF7788"/>
    <w:rsid w:val="29510D8C"/>
    <w:rsid w:val="30194948"/>
    <w:rsid w:val="32513FFD"/>
    <w:rsid w:val="33B91574"/>
    <w:rsid w:val="36AA5AEC"/>
    <w:rsid w:val="3B625189"/>
    <w:rsid w:val="3BAB59B5"/>
    <w:rsid w:val="3E3D0FF4"/>
    <w:rsid w:val="42925A6F"/>
    <w:rsid w:val="439373CB"/>
    <w:rsid w:val="46214E3C"/>
    <w:rsid w:val="4C2832E3"/>
    <w:rsid w:val="4DEB0920"/>
    <w:rsid w:val="4EFF657E"/>
    <w:rsid w:val="4F8B6063"/>
    <w:rsid w:val="5AAD2A9D"/>
    <w:rsid w:val="5B922527"/>
    <w:rsid w:val="5F9D8F65"/>
    <w:rsid w:val="60465233"/>
    <w:rsid w:val="61D7566A"/>
    <w:rsid w:val="630447A2"/>
    <w:rsid w:val="64A82DBC"/>
    <w:rsid w:val="67FF69D3"/>
    <w:rsid w:val="6B1C65C3"/>
    <w:rsid w:val="6BC12AD2"/>
    <w:rsid w:val="6D872AD5"/>
    <w:rsid w:val="6DA41036"/>
    <w:rsid w:val="6ED617D9"/>
    <w:rsid w:val="701366BE"/>
    <w:rsid w:val="71180391"/>
    <w:rsid w:val="71267542"/>
    <w:rsid w:val="713C56D6"/>
    <w:rsid w:val="716F2F2E"/>
    <w:rsid w:val="71936C77"/>
    <w:rsid w:val="722276F1"/>
    <w:rsid w:val="733C23B9"/>
    <w:rsid w:val="740441DD"/>
    <w:rsid w:val="762E131F"/>
    <w:rsid w:val="78B66E06"/>
    <w:rsid w:val="78CF7C00"/>
    <w:rsid w:val="793F677F"/>
    <w:rsid w:val="7CAC6905"/>
    <w:rsid w:val="7CDD764F"/>
    <w:rsid w:val="7E0230E5"/>
    <w:rsid w:val="7E036A82"/>
    <w:rsid w:val="7E7ED664"/>
    <w:rsid w:val="7F0B72E5"/>
    <w:rsid w:val="7F607CF6"/>
    <w:rsid w:val="7FBF9B5E"/>
    <w:rsid w:val="FFFD9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unhideWhenUsed/>
    <w:qFormat/>
    <w:uiPriority w:val="99"/>
    <w:pPr>
      <w:spacing w:before="100" w:beforeAutospacing="1" w:after="120"/>
      <w:ind w:left="420" w:leftChars="200" w:firstLine="420" w:firstLineChars="200"/>
    </w:pPr>
    <w:rPr>
      <w:rFonts w:ascii="Times New Roman" w:hAnsi="Times New Roman" w:cs="Times New Roman"/>
      <w:szCs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108</Words>
  <Characters>620</Characters>
  <Lines>5</Lines>
  <Paragraphs>1</Paragraphs>
  <TotalTime>0</TotalTime>
  <ScaleCrop>false</ScaleCrop>
  <LinksUpToDate>false</LinksUpToDate>
  <CharactersWithSpaces>727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2020-02-24T15:34:00Z</dcterms:created>
  <dc:creator>qinshidu</dc:creator>
  <cp:lastModifiedBy>图图</cp:lastModifiedBy>
  <dcterms:modified xsi:type="dcterms:W3CDTF">2024-03-04T03:31:56Z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652FE6DA59FC4820886C9BFD994E03F0_13</vt:lpwstr>
  </property>
</Properties>
</file>