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CB816">
      <w:pPr>
        <w:jc w:val="center"/>
        <w:rPr>
          <w:rFonts w:ascii="Times New Roman" w:hAnsi="Times New Roman" w:eastAsia="宋体" w:cs="Times New Roman"/>
          <w:sz w:val="30"/>
          <w:szCs w:val="30"/>
        </w:rPr>
      </w:pPr>
      <w:r>
        <w:rPr>
          <w:rFonts w:ascii="Times New Roman" w:hAnsi="Times New Roman" w:eastAsia="宋体" w:cs="Times New Roman"/>
          <w:sz w:val="30"/>
          <w:szCs w:val="30"/>
        </w:rPr>
        <w:t>拟审批的建设项目环境影响报告表</w:t>
      </w:r>
    </w:p>
    <w:tbl>
      <w:tblPr>
        <w:tblStyle w:val="6"/>
        <w:tblW w:w="14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665"/>
        <w:gridCol w:w="675"/>
        <w:gridCol w:w="720"/>
        <w:gridCol w:w="1121"/>
        <w:gridCol w:w="1504"/>
        <w:gridCol w:w="9120"/>
      </w:tblGrid>
      <w:tr w14:paraId="4C32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vAlign w:val="center"/>
          </w:tcPr>
          <w:p w14:paraId="7FC79436">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序号</w:t>
            </w:r>
          </w:p>
        </w:tc>
        <w:tc>
          <w:tcPr>
            <w:tcW w:w="665" w:type="dxa"/>
            <w:vAlign w:val="center"/>
          </w:tcPr>
          <w:p w14:paraId="6681365C">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项目名称</w:t>
            </w:r>
          </w:p>
        </w:tc>
        <w:tc>
          <w:tcPr>
            <w:tcW w:w="675" w:type="dxa"/>
            <w:vAlign w:val="center"/>
          </w:tcPr>
          <w:p w14:paraId="79D166CD">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建设地点</w:t>
            </w:r>
          </w:p>
        </w:tc>
        <w:tc>
          <w:tcPr>
            <w:tcW w:w="720" w:type="dxa"/>
            <w:vAlign w:val="center"/>
          </w:tcPr>
          <w:p w14:paraId="521AD60A">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建设单位</w:t>
            </w:r>
          </w:p>
        </w:tc>
        <w:tc>
          <w:tcPr>
            <w:tcW w:w="1121" w:type="dxa"/>
            <w:vAlign w:val="center"/>
          </w:tcPr>
          <w:p w14:paraId="64474F69">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环境影响评价机构</w:t>
            </w:r>
          </w:p>
        </w:tc>
        <w:tc>
          <w:tcPr>
            <w:tcW w:w="1504" w:type="dxa"/>
            <w:vAlign w:val="center"/>
          </w:tcPr>
          <w:p w14:paraId="1D9EB98B">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建设项目概况</w:t>
            </w:r>
          </w:p>
        </w:tc>
        <w:tc>
          <w:tcPr>
            <w:tcW w:w="9120" w:type="dxa"/>
            <w:vAlign w:val="center"/>
          </w:tcPr>
          <w:p w14:paraId="4951EFAA">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主要环境影响及预防或减轻不良环境影响的对策和措施</w:t>
            </w:r>
          </w:p>
        </w:tc>
      </w:tr>
      <w:tr w14:paraId="6DD3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vAlign w:val="center"/>
          </w:tcPr>
          <w:p w14:paraId="71CB31DE">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w:t>
            </w:r>
          </w:p>
        </w:tc>
        <w:tc>
          <w:tcPr>
            <w:tcW w:w="665" w:type="dxa"/>
            <w:vAlign w:val="center"/>
          </w:tcPr>
          <w:p w14:paraId="2E61BA48">
            <w:pPr>
              <w:jc w:val="center"/>
              <w:rPr>
                <w:rFonts w:hint="default" w:ascii="Times New Roman" w:hAnsi="Times New Roman" w:cs="Times New Roman" w:eastAsiaTheme="minorEastAsia"/>
                <w:sz w:val="21"/>
                <w:szCs w:val="21"/>
                <w:u w:val="none"/>
                <w:lang w:eastAsia="zh-CN"/>
              </w:rPr>
            </w:pPr>
            <w:bookmarkStart w:id="0" w:name="OLE_LINK35"/>
            <w:r>
              <w:rPr>
                <w:rFonts w:hint="default" w:ascii="Times New Roman" w:hAnsi="Times New Roman" w:cs="Times New Roman" w:eastAsiaTheme="minorEastAsia"/>
                <w:color w:val="000000" w:themeColor="text1"/>
                <w:sz w:val="21"/>
                <w:szCs w:val="21"/>
                <w:u w:val="none"/>
                <w14:textFill>
                  <w14:solidFill>
                    <w14:schemeClr w14:val="tx1"/>
                  </w14:solidFill>
                </w14:textFill>
              </w:rPr>
              <w:t>河南东之鼎密封件有限公司年产200万套密封件迁扩建项目</w:t>
            </w:r>
            <w:bookmarkEnd w:id="0"/>
          </w:p>
        </w:tc>
        <w:tc>
          <w:tcPr>
            <w:tcW w:w="675" w:type="dxa"/>
            <w:vAlign w:val="center"/>
          </w:tcPr>
          <w:p w14:paraId="7DC35BD5">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color w:val="000000" w:themeColor="text1"/>
                <w:sz w:val="21"/>
                <w:szCs w:val="21"/>
                <w:u w:val="none"/>
                <w14:textFill>
                  <w14:solidFill>
                    <w14:schemeClr w14:val="tx1"/>
                  </w14:solidFill>
                </w14:textFill>
              </w:rPr>
              <w:t>河南省南阳市唐河县先进制造业开发区伏牛路北侧18号河南诺信腾达电子科技有限公司A栋生产车间</w:t>
            </w:r>
          </w:p>
        </w:tc>
        <w:tc>
          <w:tcPr>
            <w:tcW w:w="720" w:type="dxa"/>
            <w:vAlign w:val="center"/>
          </w:tcPr>
          <w:p w14:paraId="35BB63E5">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color w:val="000000" w:themeColor="text1"/>
                <w:sz w:val="21"/>
                <w:szCs w:val="21"/>
                <w:u w:val="none"/>
                <w14:textFill>
                  <w14:solidFill>
                    <w14:schemeClr w14:val="tx1"/>
                  </w14:solidFill>
                </w14:textFill>
              </w:rPr>
              <w:t>河南东之鼎密封件有限公司</w:t>
            </w:r>
          </w:p>
        </w:tc>
        <w:tc>
          <w:tcPr>
            <w:tcW w:w="1121" w:type="dxa"/>
            <w:vAlign w:val="center"/>
          </w:tcPr>
          <w:p w14:paraId="350A7E55">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河南</w:t>
            </w:r>
            <w:r>
              <w:rPr>
                <w:rFonts w:hint="default" w:ascii="Times New Roman" w:hAnsi="Times New Roman" w:cs="Times New Roman" w:eastAsiaTheme="minorEastAsia"/>
                <w:sz w:val="21"/>
                <w:szCs w:val="21"/>
                <w:u w:val="none"/>
                <w:lang w:eastAsia="zh-CN"/>
              </w:rPr>
              <w:t>淯源环保工程有限</w:t>
            </w:r>
            <w:r>
              <w:rPr>
                <w:rFonts w:hint="default" w:ascii="Times New Roman" w:hAnsi="Times New Roman" w:cs="Times New Roman" w:eastAsiaTheme="minorEastAsia"/>
                <w:sz w:val="21"/>
                <w:szCs w:val="21"/>
                <w:u w:val="none"/>
              </w:rPr>
              <w:t>公司</w:t>
            </w:r>
          </w:p>
        </w:tc>
        <w:tc>
          <w:tcPr>
            <w:tcW w:w="1504" w:type="dxa"/>
            <w:vAlign w:val="center"/>
          </w:tcPr>
          <w:p w14:paraId="29BDAE68">
            <w:pPr>
              <w:jc w:val="left"/>
              <w:rPr>
                <w:rFonts w:hint="default" w:ascii="Times New Roman" w:hAnsi="Times New Roman" w:cs="Times New Roman" w:eastAsiaTheme="minorEastAsia"/>
                <w:sz w:val="21"/>
                <w:szCs w:val="21"/>
                <w:u w:val="none"/>
              </w:rPr>
            </w:pPr>
            <w:r>
              <w:rPr>
                <w:rFonts w:hint="eastAsia" w:ascii="Times New Roman" w:hAnsi="Times New Roman" w:cs="Times New Roman"/>
                <w:color w:val="000000" w:themeColor="text1"/>
                <w:kern w:val="0"/>
                <w:sz w:val="21"/>
                <w:szCs w:val="21"/>
                <w:u w:val="none"/>
                <w:lang w:eastAsia="zh-CN"/>
                <w14:textFill>
                  <w14:solidFill>
                    <w14:schemeClr w14:val="tx1"/>
                  </w14:solidFill>
                </w14:textFill>
              </w:rPr>
              <w:t>公司</w:t>
            </w:r>
            <w:r>
              <w:rPr>
                <w:rFonts w:hint="default" w:ascii="Times New Roman" w:hAnsi="Times New Roman" w:cs="Times New Roman" w:eastAsiaTheme="minorEastAsia"/>
                <w:color w:val="000000" w:themeColor="text1"/>
                <w:kern w:val="0"/>
                <w:sz w:val="21"/>
                <w:szCs w:val="21"/>
                <w:u w:val="none"/>
                <w14:textFill>
                  <w14:solidFill>
                    <w14:schemeClr w14:val="tx1"/>
                  </w14:solidFill>
                </w14:textFill>
              </w:rPr>
              <w:t>计划整体搬迁至唐河县先进制造业开发区伏牛路北侧18号河南诺信腾达电子科技有限公司院内，投资500万元租赁生产车间建筑面积2800m</w:t>
            </w:r>
            <w:r>
              <w:rPr>
                <w:rFonts w:hint="default" w:ascii="Times New Roman" w:hAnsi="Times New Roman" w:cs="Times New Roman" w:eastAsiaTheme="minorEastAsia"/>
                <w:color w:val="000000" w:themeColor="text1"/>
                <w:kern w:val="0"/>
                <w:sz w:val="21"/>
                <w:szCs w:val="21"/>
                <w:u w:val="none"/>
                <w:vertAlign w:val="superscript"/>
                <w14:textFill>
                  <w14:solidFill>
                    <w14:schemeClr w14:val="tx1"/>
                  </w14:solidFill>
                </w14:textFill>
              </w:rPr>
              <w:t>2</w:t>
            </w:r>
            <w:r>
              <w:rPr>
                <w:rFonts w:hint="default" w:ascii="Times New Roman" w:hAnsi="Times New Roman" w:cs="Times New Roman" w:eastAsiaTheme="minorEastAsia"/>
                <w:color w:val="000000" w:themeColor="text1"/>
                <w:kern w:val="0"/>
                <w:sz w:val="21"/>
                <w:szCs w:val="21"/>
                <w:u w:val="none"/>
                <w14:textFill>
                  <w14:solidFill>
                    <w14:schemeClr w14:val="tx1"/>
                  </w14:solidFill>
                </w14:textFill>
              </w:rPr>
              <w:t>，以外购的混炼胶为主要原材料，将原年产100万套密封件的生产设备搬迁至新厂区，搬迁前后生产工艺不发生变化，增加出片机、成型机等主要生产设备以扩大产能，以外购的混炼胶为主要原材料，主要生产工艺为：原材料-出片-裁断-切条-成型-修边-成品，投产后可达年产200万套密封件的生产规模</w:t>
            </w:r>
          </w:p>
        </w:tc>
        <w:tc>
          <w:tcPr>
            <w:tcW w:w="9120" w:type="dxa"/>
            <w:vAlign w:val="center"/>
          </w:tcPr>
          <w:p w14:paraId="340F3B16">
            <w:pPr>
              <w:ind w:firstLine="420" w:firstLineChars="200"/>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（1）大气环境：</w:t>
            </w:r>
          </w:p>
          <w:p w14:paraId="169AB416">
            <w:pPr>
              <w:ind w:firstLine="420" w:firstLineChars="200"/>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①</w:t>
            </w:r>
            <w:r>
              <w:rPr>
                <w:rFonts w:hint="default" w:ascii="Times New Roman" w:hAnsi="Times New Roman" w:cs="Times New Roman" w:eastAsiaTheme="minorEastAsia"/>
                <w:sz w:val="21"/>
                <w:szCs w:val="21"/>
                <w:u w:val="none"/>
                <w:lang w:eastAsia="zh-CN"/>
              </w:rPr>
              <w:t>压延出片、成型硫化工序废气</w:t>
            </w:r>
            <w:r>
              <w:rPr>
                <w:rFonts w:hint="default" w:ascii="Times New Roman" w:hAnsi="Times New Roman" w:cs="Times New Roman" w:eastAsiaTheme="minorEastAsia"/>
                <w:sz w:val="21"/>
                <w:szCs w:val="21"/>
                <w:u w:val="none"/>
              </w:rPr>
              <w:t>（非甲烷总烃</w:t>
            </w:r>
            <w:r>
              <w:rPr>
                <w:rFonts w:hint="default" w:ascii="Times New Roman" w:hAnsi="Times New Roman" w:cs="Times New Roman" w:eastAsiaTheme="minorEastAsia"/>
                <w:sz w:val="21"/>
                <w:szCs w:val="21"/>
                <w:u w:val="none"/>
                <w:lang w:eastAsia="zh-CN"/>
              </w:rPr>
              <w:t>、臭气浓度</w:t>
            </w:r>
            <w:r>
              <w:rPr>
                <w:rFonts w:hint="default" w:ascii="Times New Roman" w:hAnsi="Times New Roman" w:cs="Times New Roman" w:eastAsiaTheme="minorEastAsia"/>
                <w:sz w:val="21"/>
                <w:szCs w:val="21"/>
                <w:u w:val="none"/>
              </w:rPr>
              <w:t>）：</w:t>
            </w:r>
            <w:bookmarkStart w:id="1" w:name="OLE_LINK65"/>
            <w:bookmarkStart w:id="2" w:name="OLE_LINK66"/>
            <w:r>
              <w:rPr>
                <w:rFonts w:hint="default" w:ascii="Times New Roman" w:hAnsi="Times New Roman" w:cs="Times New Roman" w:eastAsiaTheme="minorEastAsia"/>
                <w:color w:val="000000" w:themeColor="text1"/>
                <w:sz w:val="21"/>
                <w:szCs w:val="21"/>
                <w:u w:val="none"/>
                <w14:textFill>
                  <w14:solidFill>
                    <w14:schemeClr w14:val="tx1"/>
                  </w14:solidFill>
                </w14:textFill>
              </w:rPr>
              <w:t>项目出片机和成型机车间内二次封闭，在出片机上方设置集气罩（3套）、成型机各工位侧边设置侧吸口（40个），压延、成型硫化工序废气经集气收集至1套两级活性炭吸附系统（TA001）净化处理后经1根15m高排气筒（DA001）引至高空排放；严格按照《挥发性有机物无组织排放控制标准》（GB37822-2019）要求进行日常建设和生产管理</w:t>
            </w:r>
            <w:bookmarkEnd w:id="1"/>
            <w:bookmarkEnd w:id="2"/>
            <w:r>
              <w:rPr>
                <w:rFonts w:hint="default" w:ascii="Times New Roman" w:hAnsi="Times New Roman" w:cs="Times New Roman" w:eastAsiaTheme="minorEastAsia"/>
                <w:sz w:val="21"/>
                <w:szCs w:val="21"/>
                <w:u w:val="none"/>
              </w:rPr>
              <w:t>；</w:t>
            </w:r>
            <w:r>
              <w:rPr>
                <w:rFonts w:hint="default" w:ascii="Times New Roman" w:hAnsi="Times New Roman" w:cs="Times New Roman" w:eastAsiaTheme="minorEastAsia"/>
                <w:color w:val="000000" w:themeColor="text1"/>
                <w:sz w:val="21"/>
                <w:szCs w:val="21"/>
                <w:u w:val="none"/>
                <w14:textFill>
                  <w14:solidFill>
                    <w14:schemeClr w14:val="tx1"/>
                  </w14:solidFill>
                </w14:textFill>
              </w:rPr>
              <w:t>经折算后硫化过程排放的非甲烷总烃的浓度满足《橡胶制品工业污染物排放标准》（GB27632-2011）中规定的大气污染物排放限值（10mg/m</w:t>
            </w:r>
            <w:r>
              <w:rPr>
                <w:rFonts w:hint="default" w:ascii="Times New Roman" w:hAnsi="Times New Roman" w:cs="Times New Roman" w:eastAsiaTheme="minorEastAsia"/>
                <w:color w:val="000000" w:themeColor="text1"/>
                <w:sz w:val="21"/>
                <w:szCs w:val="21"/>
                <w:u w:val="none"/>
                <w:vertAlign w:val="superscript"/>
                <w14:textFill>
                  <w14:solidFill>
                    <w14:schemeClr w14:val="tx1"/>
                  </w14:solidFill>
                </w14:textFill>
              </w:rPr>
              <w:t>3</w:t>
            </w:r>
            <w:r>
              <w:rPr>
                <w:rFonts w:hint="default" w:ascii="Times New Roman" w:hAnsi="Times New Roman" w:cs="Times New Roman" w:eastAsiaTheme="minorEastAsia"/>
                <w:color w:val="000000" w:themeColor="text1"/>
                <w:sz w:val="21"/>
                <w:szCs w:val="21"/>
                <w:u w:val="none"/>
                <w14:textFill>
                  <w14:solidFill>
                    <w14:schemeClr w14:val="tx1"/>
                  </w14:solidFill>
                </w14:textFill>
              </w:rPr>
              <w:t>）及《重污染天气重点行业应急减排措施制定技术指南（2020年修订版）》“橡胶制品制造”A级企业管控限值、河南省环境污染防治攻坚战领导小组《关于全省开展工业企业挥发性有机物专项治理工作中排放建议值的通知》（豫环攻坚办[2017]162号）限值要求；臭气浓度可以满足《恶臭污染物排放标准》（GB14554-93）表1、表2标准限值要求</w:t>
            </w:r>
            <w:r>
              <w:rPr>
                <w:rFonts w:hint="default" w:ascii="Times New Roman" w:hAnsi="Times New Roman" w:cs="Times New Roman" w:eastAsiaTheme="minorEastAsia"/>
                <w:sz w:val="21"/>
                <w:szCs w:val="21"/>
                <w:u w:val="none"/>
              </w:rPr>
              <w:t>。</w:t>
            </w:r>
            <w:bookmarkStart w:id="3" w:name="_GoBack"/>
            <w:bookmarkEnd w:id="3"/>
          </w:p>
          <w:p w14:paraId="0D4078EC">
            <w:pPr>
              <w:ind w:firstLine="420" w:firstLineChars="200"/>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②</w:t>
            </w:r>
            <w:r>
              <w:rPr>
                <w:rFonts w:hint="default" w:ascii="Times New Roman" w:hAnsi="Times New Roman" w:cs="Times New Roman" w:eastAsiaTheme="minorEastAsia"/>
                <w:sz w:val="21"/>
                <w:szCs w:val="21"/>
                <w:u w:val="none"/>
                <w:lang w:eastAsia="zh-CN"/>
              </w:rPr>
              <w:t>冷冻修边颗粒物</w:t>
            </w:r>
            <w:r>
              <w:rPr>
                <w:rFonts w:hint="default" w:ascii="Times New Roman" w:hAnsi="Times New Roman" w:cs="Times New Roman" w:eastAsiaTheme="minorEastAsia"/>
                <w:sz w:val="21"/>
                <w:szCs w:val="21"/>
                <w:u w:val="none"/>
              </w:rPr>
              <w:t>：</w:t>
            </w:r>
            <w:r>
              <w:rPr>
                <w:rFonts w:hint="default" w:ascii="Times New Roman" w:hAnsi="Times New Roman" w:cs="Times New Roman" w:eastAsiaTheme="minorEastAsia"/>
                <w:color w:val="000000" w:themeColor="text1"/>
                <w:sz w:val="21"/>
                <w:szCs w:val="21"/>
                <w:u w:val="none"/>
                <w14:textFill>
                  <w14:solidFill>
                    <w14:schemeClr w14:val="tx1"/>
                  </w14:solidFill>
                </w14:textFill>
              </w:rPr>
              <w:t>冷冻修边机全封闭作业，粉尘经设备自带的滤筒除尘器（2台）净化处理后排放</w:t>
            </w:r>
            <w:r>
              <w:rPr>
                <w:rFonts w:hint="default" w:ascii="Times New Roman" w:hAnsi="Times New Roman" w:cs="Times New Roman" w:eastAsiaTheme="minorEastAsia"/>
                <w:sz w:val="21"/>
                <w:szCs w:val="21"/>
                <w:u w:val="none"/>
              </w:rPr>
              <w:t>；</w:t>
            </w:r>
            <w:r>
              <w:rPr>
                <w:rFonts w:hint="default" w:ascii="Times New Roman" w:hAnsi="Times New Roman" w:cs="Times New Roman" w:eastAsiaTheme="minorEastAsia"/>
                <w:color w:val="000000" w:themeColor="text1"/>
                <w:sz w:val="21"/>
                <w:szCs w:val="21"/>
                <w:u w:val="none"/>
                <w14:textFill>
                  <w14:solidFill>
                    <w14:schemeClr w14:val="tx1"/>
                  </w14:solidFill>
                </w14:textFill>
              </w:rPr>
              <w:t>颗粒物满足《橡胶制品工业污染物排放标准》（GB27632-2011）表6厂界无组织排放限值要求</w:t>
            </w:r>
            <w:r>
              <w:rPr>
                <w:rFonts w:hint="default" w:ascii="Times New Roman" w:hAnsi="Times New Roman" w:cs="Times New Roman" w:eastAsiaTheme="minorEastAsia"/>
                <w:sz w:val="21"/>
                <w:szCs w:val="21"/>
                <w:u w:val="none"/>
              </w:rPr>
              <w:t>。</w:t>
            </w:r>
          </w:p>
          <w:p w14:paraId="600E7B7D">
            <w:pPr>
              <w:ind w:firstLine="420" w:firstLineChars="200"/>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（2）水环境：</w:t>
            </w:r>
          </w:p>
          <w:p w14:paraId="0039858F">
            <w:pPr>
              <w:ind w:firstLine="420" w:firstLineChars="200"/>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项目营运期废水主要为职工生活污水；</w:t>
            </w:r>
            <w:r>
              <w:rPr>
                <w:rFonts w:hint="default" w:ascii="Times New Roman" w:hAnsi="Times New Roman" w:cs="Times New Roman" w:eastAsiaTheme="minorEastAsia"/>
                <w:color w:val="000000" w:themeColor="text1"/>
                <w:sz w:val="21"/>
                <w:szCs w:val="21"/>
                <w:u w:val="none"/>
                <w14:textFill>
                  <w14:solidFill>
                    <w14:schemeClr w14:val="tx1"/>
                  </w14:solidFill>
                </w14:textFill>
              </w:rPr>
              <w:t>经化粪池（容积5m</w:t>
            </w:r>
            <w:r>
              <w:rPr>
                <w:rFonts w:hint="default" w:ascii="Times New Roman" w:hAnsi="Times New Roman" w:cs="Times New Roman" w:eastAsiaTheme="minorEastAsia"/>
                <w:color w:val="000000" w:themeColor="text1"/>
                <w:sz w:val="21"/>
                <w:szCs w:val="21"/>
                <w:u w:val="none"/>
                <w:vertAlign w:val="superscript"/>
                <w14:textFill>
                  <w14:solidFill>
                    <w14:schemeClr w14:val="tx1"/>
                  </w14:solidFill>
                </w14:textFill>
              </w:rPr>
              <w:t>3</w:t>
            </w:r>
            <w:r>
              <w:rPr>
                <w:rFonts w:hint="default" w:ascii="Times New Roman" w:hAnsi="Times New Roman" w:cs="Times New Roman" w:eastAsiaTheme="minorEastAsia"/>
                <w:color w:val="000000" w:themeColor="text1"/>
                <w:sz w:val="21"/>
                <w:szCs w:val="21"/>
                <w:u w:val="none"/>
                <w14:textFill>
                  <w14:solidFill>
                    <w14:schemeClr w14:val="tx1"/>
                  </w14:solidFill>
                </w14:textFill>
              </w:rPr>
              <w:t>）处理</w:t>
            </w:r>
            <w:r>
              <w:rPr>
                <w:rFonts w:hint="default" w:ascii="Times New Roman" w:hAnsi="Times New Roman" w:cs="Times New Roman" w:eastAsiaTheme="minorEastAsia"/>
                <w:bCs/>
                <w:color w:val="000000" w:themeColor="text1"/>
                <w:sz w:val="21"/>
                <w:szCs w:val="21"/>
                <w:u w:val="none"/>
                <w14:textFill>
                  <w14:solidFill>
                    <w14:schemeClr w14:val="tx1"/>
                  </w14:solidFill>
                </w14:textFill>
              </w:rPr>
              <w:t>满足《橡胶制品工业污染物排放标准》（GB27632-2011）表2间接排放限值和唐河县第四污水处理厂允许进水水质要求</w:t>
            </w:r>
            <w:r>
              <w:rPr>
                <w:rFonts w:hint="default" w:ascii="Times New Roman" w:hAnsi="Times New Roman" w:cs="Times New Roman" w:eastAsiaTheme="minorEastAsia"/>
                <w:color w:val="000000" w:themeColor="text1"/>
                <w:sz w:val="21"/>
                <w:szCs w:val="21"/>
                <w:u w:val="none"/>
                <w14:textFill>
                  <w14:solidFill>
                    <w14:schemeClr w14:val="tx1"/>
                  </w14:solidFill>
                </w14:textFill>
              </w:rPr>
              <w:t>后进入市政污水管网通入唐河县第四污水处理厂进一步处理满足《城镇污水处理厂污染物排放标准》（GB18918-2002）一级A标准后排入三夹河</w:t>
            </w:r>
            <w:r>
              <w:rPr>
                <w:rFonts w:hint="default" w:ascii="Times New Roman" w:hAnsi="Times New Roman" w:cs="Times New Roman" w:eastAsiaTheme="minorEastAsia"/>
                <w:color w:val="000000" w:themeColor="text1"/>
                <w:sz w:val="21"/>
                <w:szCs w:val="21"/>
                <w:u w:val="none"/>
                <w:lang w:eastAsia="zh-CN"/>
                <w14:textFill>
                  <w14:solidFill>
                    <w14:schemeClr w14:val="tx1"/>
                  </w14:solidFill>
                </w14:textFill>
              </w:rPr>
              <w:t>支流、流入三夹河</w:t>
            </w:r>
            <w:r>
              <w:rPr>
                <w:rFonts w:hint="default" w:ascii="Times New Roman" w:hAnsi="Times New Roman" w:cs="Times New Roman" w:eastAsiaTheme="minorEastAsia"/>
                <w:color w:val="000000" w:themeColor="text1"/>
                <w:sz w:val="21"/>
                <w:szCs w:val="21"/>
                <w:u w:val="none"/>
                <w14:textFill>
                  <w14:solidFill>
                    <w14:schemeClr w14:val="tx1"/>
                  </w14:solidFill>
                </w14:textFill>
              </w:rPr>
              <w:t>、</w:t>
            </w:r>
            <w:r>
              <w:rPr>
                <w:rFonts w:hint="default" w:ascii="Times New Roman" w:hAnsi="Times New Roman" w:cs="Times New Roman" w:eastAsiaTheme="minorEastAsia"/>
                <w:color w:val="000000" w:themeColor="text1"/>
                <w:sz w:val="21"/>
                <w:szCs w:val="21"/>
                <w:u w:val="none"/>
                <w:lang w:eastAsia="zh-CN"/>
                <w14:textFill>
                  <w14:solidFill>
                    <w14:schemeClr w14:val="tx1"/>
                  </w14:solidFill>
                </w14:textFill>
              </w:rPr>
              <w:t>汇入</w:t>
            </w:r>
            <w:r>
              <w:rPr>
                <w:rFonts w:hint="default" w:ascii="Times New Roman" w:hAnsi="Times New Roman" w:cs="Times New Roman" w:eastAsiaTheme="minorEastAsia"/>
                <w:color w:val="000000" w:themeColor="text1"/>
                <w:sz w:val="21"/>
                <w:szCs w:val="21"/>
                <w:u w:val="none"/>
                <w14:textFill>
                  <w14:solidFill>
                    <w14:schemeClr w14:val="tx1"/>
                  </w14:solidFill>
                </w14:textFill>
              </w:rPr>
              <w:t>唐河</w:t>
            </w:r>
            <w:r>
              <w:rPr>
                <w:rFonts w:hint="default" w:ascii="Times New Roman" w:hAnsi="Times New Roman" w:cs="Times New Roman" w:eastAsiaTheme="minorEastAsia"/>
                <w:sz w:val="21"/>
                <w:szCs w:val="21"/>
                <w:u w:val="none"/>
              </w:rPr>
              <w:t>；对周围地表水环境不会产生明显不良影响。</w:t>
            </w:r>
          </w:p>
          <w:p w14:paraId="61C5F85D">
            <w:pPr>
              <w:numPr>
                <w:ilvl w:val="0"/>
                <w:numId w:val="1"/>
              </w:numPr>
              <w:ind w:firstLine="420" w:firstLineChars="200"/>
              <w:jc w:val="left"/>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声环境：</w:t>
            </w:r>
          </w:p>
          <w:p w14:paraId="797D9EA0">
            <w:pPr>
              <w:ind w:firstLine="420" w:firstLineChars="200"/>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项目噪声主要为生产设备机械运行产生的机械噪声，噪声源在70~85dB（A）之间。经过减振降噪、距离衰减后，四周厂界昼夜噪声预测值可以满足《工业企业厂界环境噪声排放标准》（GB12348-2008）3类区排放标准限值要求，对周围声环境影响不大。</w:t>
            </w:r>
          </w:p>
          <w:p w14:paraId="41C356E8">
            <w:pPr>
              <w:ind w:firstLine="420" w:firstLineChars="200"/>
              <w:jc w:val="left"/>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（4）固体废物：</w:t>
            </w:r>
          </w:p>
          <w:p w14:paraId="577B26C8">
            <w:pPr>
              <w:ind w:firstLine="420" w:firstLineChars="200"/>
              <w:jc w:val="left"/>
              <w:rPr>
                <w:rFonts w:hint="default" w:ascii="Times New Roman" w:hAnsi="Times New Roman" w:cs="Times New Roman" w:eastAsiaTheme="minorEastAsia"/>
                <w:sz w:val="21"/>
                <w:szCs w:val="21"/>
                <w:u w:val="none"/>
                <w:lang w:eastAsia="zh-CN"/>
              </w:rPr>
            </w:pPr>
            <w:r>
              <w:rPr>
                <w:rFonts w:hint="default" w:ascii="Times New Roman" w:hAnsi="Times New Roman" w:cs="Times New Roman" w:eastAsiaTheme="minorEastAsia"/>
                <w:sz w:val="21"/>
                <w:szCs w:val="21"/>
                <w:u w:val="none"/>
              </w:rPr>
              <w:t>生活垃圾集中收集于垃圾分类收集箱后交由环卫部门运至垃圾中转站处理；</w:t>
            </w:r>
            <w:r>
              <w:rPr>
                <w:rFonts w:hint="default" w:ascii="Times New Roman" w:hAnsi="Times New Roman" w:cs="Times New Roman" w:eastAsiaTheme="minorEastAsia"/>
                <w:sz w:val="21"/>
                <w:szCs w:val="21"/>
                <w:u w:val="none"/>
                <w:lang w:eastAsia="zh-CN"/>
              </w:rPr>
              <w:t>一般废包装材料、冷冻修边废弹丸、除尘器收集粉尘和边角废料</w:t>
            </w:r>
            <w:r>
              <w:rPr>
                <w:rFonts w:hint="default" w:ascii="Times New Roman" w:hAnsi="Times New Roman" w:cs="Times New Roman" w:eastAsiaTheme="minorEastAsia"/>
                <w:color w:val="000000" w:themeColor="text1"/>
                <w:sz w:val="21"/>
                <w:szCs w:val="21"/>
                <w:u w:val="none"/>
                <w14:textFill>
                  <w14:solidFill>
                    <w14:schemeClr w14:val="tx1"/>
                  </w14:solidFill>
                </w14:textFill>
              </w:rPr>
              <w:t>集中收集于一般固废暂存间（生产车间内西南侧，占地面积20m</w:t>
            </w:r>
            <w:r>
              <w:rPr>
                <w:rFonts w:hint="default" w:ascii="Times New Roman" w:hAnsi="Times New Roman" w:cs="Times New Roman" w:eastAsiaTheme="minorEastAsia"/>
                <w:color w:val="000000" w:themeColor="text1"/>
                <w:sz w:val="21"/>
                <w:szCs w:val="21"/>
                <w:u w:val="none"/>
                <w:vertAlign w:val="superscript"/>
                <w14:textFill>
                  <w14:solidFill>
                    <w14:schemeClr w14:val="tx1"/>
                  </w14:solidFill>
                </w14:textFill>
              </w:rPr>
              <w:t>2</w:t>
            </w:r>
            <w:r>
              <w:rPr>
                <w:rFonts w:hint="default" w:ascii="Times New Roman" w:hAnsi="Times New Roman" w:cs="Times New Roman" w:eastAsiaTheme="minorEastAsia"/>
                <w:color w:val="000000" w:themeColor="text1"/>
                <w:sz w:val="21"/>
                <w:szCs w:val="21"/>
                <w:u w:val="none"/>
                <w14:textFill>
                  <w14:solidFill>
                    <w14:schemeClr w14:val="tx1"/>
                  </w14:solidFill>
                </w14:textFill>
              </w:rPr>
              <w:t>）外售给废品回收站</w:t>
            </w:r>
            <w:r>
              <w:rPr>
                <w:rFonts w:hint="default" w:ascii="Times New Roman" w:hAnsi="Times New Roman" w:cs="Times New Roman" w:eastAsiaTheme="minorEastAsia"/>
                <w:color w:val="000000" w:themeColor="text1"/>
                <w:sz w:val="21"/>
                <w:szCs w:val="21"/>
                <w:u w:val="none"/>
                <w:lang w:eastAsia="zh-CN"/>
                <w14:textFill>
                  <w14:solidFill>
                    <w14:schemeClr w14:val="tx1"/>
                  </w14:solidFill>
                </w14:textFill>
              </w:rPr>
              <w:t>；废液压油桶、废润滑油桶、废活性炭集中</w:t>
            </w:r>
            <w:r>
              <w:rPr>
                <w:rFonts w:hint="default" w:ascii="Times New Roman" w:hAnsi="Times New Roman" w:cs="Times New Roman" w:eastAsiaTheme="minorEastAsia"/>
                <w:color w:val="000000" w:themeColor="text1"/>
                <w:sz w:val="21"/>
                <w:szCs w:val="21"/>
                <w:u w:val="none"/>
                <w14:textFill>
                  <w14:solidFill>
                    <w14:schemeClr w14:val="tx1"/>
                  </w14:solidFill>
                </w14:textFill>
              </w:rPr>
              <w:t>收集于危废暂存间（占地面积10m</w:t>
            </w:r>
            <w:r>
              <w:rPr>
                <w:rFonts w:hint="default" w:ascii="Times New Roman" w:hAnsi="Times New Roman" w:cs="Times New Roman" w:eastAsiaTheme="minorEastAsia"/>
                <w:color w:val="000000" w:themeColor="text1"/>
                <w:sz w:val="21"/>
                <w:szCs w:val="21"/>
                <w:u w:val="none"/>
                <w:vertAlign w:val="superscript"/>
                <w14:textFill>
                  <w14:solidFill>
                    <w14:schemeClr w14:val="tx1"/>
                  </w14:solidFill>
                </w14:textFill>
              </w:rPr>
              <w:t>2</w:t>
            </w:r>
            <w:r>
              <w:rPr>
                <w:rFonts w:hint="default" w:ascii="Times New Roman" w:hAnsi="Times New Roman" w:cs="Times New Roman" w:eastAsiaTheme="minorEastAsia"/>
                <w:color w:val="000000" w:themeColor="text1"/>
                <w:sz w:val="21"/>
                <w:szCs w:val="21"/>
                <w:u w:val="none"/>
                <w14:textFill>
                  <w14:solidFill>
                    <w14:schemeClr w14:val="tx1"/>
                  </w14:solidFill>
                </w14:textFill>
              </w:rPr>
              <w:t>，位于生产车间的西南侧，设置六防措施）后交由有危废处理资质单位进行处置</w:t>
            </w:r>
            <w:r>
              <w:rPr>
                <w:rFonts w:hint="default" w:ascii="Times New Roman" w:hAnsi="Times New Roman" w:cs="Times New Roman" w:eastAsiaTheme="minorEastAsia"/>
                <w:color w:val="000000" w:themeColor="text1"/>
                <w:sz w:val="21"/>
                <w:szCs w:val="21"/>
                <w:u w:val="none"/>
                <w:lang w:eastAsia="zh-CN"/>
                <w14:textFill>
                  <w14:solidFill>
                    <w14:schemeClr w14:val="tx1"/>
                  </w14:solidFill>
                </w14:textFill>
              </w:rPr>
              <w:t>。</w:t>
            </w:r>
          </w:p>
          <w:p w14:paraId="7489D97A">
            <w:pPr>
              <w:ind w:firstLine="420" w:firstLineChars="200"/>
              <w:jc w:val="left"/>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（5）环境风险</w:t>
            </w:r>
          </w:p>
          <w:p w14:paraId="5D5C5B8C">
            <w:pPr>
              <w:ind w:firstLine="420" w:firstLineChars="200"/>
              <w:jc w:val="left"/>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项目进行分区防渗，对</w:t>
            </w:r>
            <w:r>
              <w:rPr>
                <w:rFonts w:hint="default" w:ascii="Times New Roman" w:hAnsi="Times New Roman" w:cs="Times New Roman" w:eastAsiaTheme="minorEastAsia"/>
                <w:bCs/>
                <w:color w:val="000000" w:themeColor="text1"/>
                <w:sz w:val="21"/>
                <w:szCs w:val="21"/>
                <w:u w:val="none"/>
                <w14:textFill>
                  <w14:solidFill>
                    <w14:schemeClr w14:val="tx1"/>
                  </w14:solidFill>
                </w14:textFill>
              </w:rPr>
              <w:t>生产车间内危废暂存间、润滑油液压油储存区</w:t>
            </w:r>
            <w:r>
              <w:rPr>
                <w:rFonts w:hint="default" w:ascii="Times New Roman" w:hAnsi="Times New Roman" w:cs="Times New Roman" w:eastAsiaTheme="minorEastAsia"/>
                <w:sz w:val="21"/>
                <w:szCs w:val="21"/>
                <w:u w:val="none"/>
              </w:rPr>
              <w:t>按照重点防渗区进行防渗处理；对生产车间内其他生产区、一般固废暂存间按照一般防控区的防渗要求处理；办公区按照简单防渗区防渗要求处理。加强废气治理设施维护和检修、配备灭火器，加强安全管理、做好突发环境事件应急预案。</w:t>
            </w:r>
          </w:p>
        </w:tc>
      </w:tr>
    </w:tbl>
    <w:p w14:paraId="65888D07">
      <w:pPr>
        <w:rPr>
          <w:rFonts w:ascii="Times New Roman" w:hAnsi="Times New Roman" w:cs="Times New Roman"/>
        </w:rPr>
      </w:pPr>
    </w:p>
    <w:sectPr>
      <w:pgSz w:w="16783" w:h="1185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A60854"/>
    <w:multiLevelType w:val="singleLevel"/>
    <w:tmpl w:val="C4A6085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B0D57"/>
    <w:rsid w:val="0000146B"/>
    <w:rsid w:val="000258D8"/>
    <w:rsid w:val="00035AA7"/>
    <w:rsid w:val="00050831"/>
    <w:rsid w:val="000714DA"/>
    <w:rsid w:val="000819F7"/>
    <w:rsid w:val="000C395F"/>
    <w:rsid w:val="000D48E2"/>
    <w:rsid w:val="000D4B2B"/>
    <w:rsid w:val="000F171C"/>
    <w:rsid w:val="001208B1"/>
    <w:rsid w:val="001428BE"/>
    <w:rsid w:val="0015630B"/>
    <w:rsid w:val="00202EF0"/>
    <w:rsid w:val="002234A6"/>
    <w:rsid w:val="002558D9"/>
    <w:rsid w:val="00263476"/>
    <w:rsid w:val="0027236D"/>
    <w:rsid w:val="00297459"/>
    <w:rsid w:val="002C0609"/>
    <w:rsid w:val="002D255D"/>
    <w:rsid w:val="002D5C69"/>
    <w:rsid w:val="002F1852"/>
    <w:rsid w:val="0030105C"/>
    <w:rsid w:val="0033375C"/>
    <w:rsid w:val="003463D9"/>
    <w:rsid w:val="0036691B"/>
    <w:rsid w:val="0038674A"/>
    <w:rsid w:val="003923D8"/>
    <w:rsid w:val="003B581A"/>
    <w:rsid w:val="003B7B4B"/>
    <w:rsid w:val="003D187D"/>
    <w:rsid w:val="003E6B7D"/>
    <w:rsid w:val="00416F2B"/>
    <w:rsid w:val="00430897"/>
    <w:rsid w:val="00446175"/>
    <w:rsid w:val="00462116"/>
    <w:rsid w:val="00483795"/>
    <w:rsid w:val="004F49C2"/>
    <w:rsid w:val="004F6F92"/>
    <w:rsid w:val="00534D07"/>
    <w:rsid w:val="00540112"/>
    <w:rsid w:val="005416B4"/>
    <w:rsid w:val="00565D0D"/>
    <w:rsid w:val="005812C7"/>
    <w:rsid w:val="00594A4F"/>
    <w:rsid w:val="005962C5"/>
    <w:rsid w:val="005B42C4"/>
    <w:rsid w:val="005C20CD"/>
    <w:rsid w:val="005F071B"/>
    <w:rsid w:val="00603F73"/>
    <w:rsid w:val="00622435"/>
    <w:rsid w:val="0063182C"/>
    <w:rsid w:val="0068177A"/>
    <w:rsid w:val="00692F36"/>
    <w:rsid w:val="006B14F4"/>
    <w:rsid w:val="006B254C"/>
    <w:rsid w:val="006C230B"/>
    <w:rsid w:val="006C65B7"/>
    <w:rsid w:val="006D43A1"/>
    <w:rsid w:val="006F6C89"/>
    <w:rsid w:val="00772558"/>
    <w:rsid w:val="00797E85"/>
    <w:rsid w:val="007D59F8"/>
    <w:rsid w:val="00803B3A"/>
    <w:rsid w:val="00825907"/>
    <w:rsid w:val="00844128"/>
    <w:rsid w:val="008A144F"/>
    <w:rsid w:val="008A5865"/>
    <w:rsid w:val="008C7FBF"/>
    <w:rsid w:val="009003A3"/>
    <w:rsid w:val="009218EB"/>
    <w:rsid w:val="009443A6"/>
    <w:rsid w:val="009C4E45"/>
    <w:rsid w:val="009D0C8B"/>
    <w:rsid w:val="009D2C25"/>
    <w:rsid w:val="00A42ABB"/>
    <w:rsid w:val="00AA5A4D"/>
    <w:rsid w:val="00B13ACB"/>
    <w:rsid w:val="00B749B6"/>
    <w:rsid w:val="00B95BE4"/>
    <w:rsid w:val="00BA0C1B"/>
    <w:rsid w:val="00BC4414"/>
    <w:rsid w:val="00BD0541"/>
    <w:rsid w:val="00BD293C"/>
    <w:rsid w:val="00BF4B57"/>
    <w:rsid w:val="00C1568E"/>
    <w:rsid w:val="00C231FA"/>
    <w:rsid w:val="00C3311E"/>
    <w:rsid w:val="00C40BDE"/>
    <w:rsid w:val="00C62004"/>
    <w:rsid w:val="00C70D39"/>
    <w:rsid w:val="00CD2723"/>
    <w:rsid w:val="00CD3119"/>
    <w:rsid w:val="00CD4DE6"/>
    <w:rsid w:val="00D24D41"/>
    <w:rsid w:val="00D341D0"/>
    <w:rsid w:val="00D432EC"/>
    <w:rsid w:val="00D630A1"/>
    <w:rsid w:val="00D647E3"/>
    <w:rsid w:val="00D66615"/>
    <w:rsid w:val="00D77D3C"/>
    <w:rsid w:val="00DC3B82"/>
    <w:rsid w:val="00DE438D"/>
    <w:rsid w:val="00DF4041"/>
    <w:rsid w:val="00E054C2"/>
    <w:rsid w:val="00E172FF"/>
    <w:rsid w:val="00E67C75"/>
    <w:rsid w:val="00E81177"/>
    <w:rsid w:val="00EA03BD"/>
    <w:rsid w:val="00EA7D60"/>
    <w:rsid w:val="00EB2258"/>
    <w:rsid w:val="00EC3E56"/>
    <w:rsid w:val="00EE0C03"/>
    <w:rsid w:val="00F10A3A"/>
    <w:rsid w:val="00F15138"/>
    <w:rsid w:val="00F75784"/>
    <w:rsid w:val="00F90E79"/>
    <w:rsid w:val="00F95E99"/>
    <w:rsid w:val="00F97AEF"/>
    <w:rsid w:val="00FB3831"/>
    <w:rsid w:val="00FE0A23"/>
    <w:rsid w:val="00FE2B69"/>
    <w:rsid w:val="00FF6D11"/>
    <w:rsid w:val="02501308"/>
    <w:rsid w:val="028C4331"/>
    <w:rsid w:val="02DA4630"/>
    <w:rsid w:val="03D06328"/>
    <w:rsid w:val="04392C4B"/>
    <w:rsid w:val="05471363"/>
    <w:rsid w:val="055D4D8E"/>
    <w:rsid w:val="058561A0"/>
    <w:rsid w:val="06872E80"/>
    <w:rsid w:val="06E972B1"/>
    <w:rsid w:val="070F4A15"/>
    <w:rsid w:val="08304CC1"/>
    <w:rsid w:val="089538FC"/>
    <w:rsid w:val="09CC72FD"/>
    <w:rsid w:val="0A2D3FCA"/>
    <w:rsid w:val="0A5B3432"/>
    <w:rsid w:val="0A7B104A"/>
    <w:rsid w:val="0AFE2C70"/>
    <w:rsid w:val="0B241EE7"/>
    <w:rsid w:val="0B3F4264"/>
    <w:rsid w:val="0C307861"/>
    <w:rsid w:val="0C47125C"/>
    <w:rsid w:val="0CE74F57"/>
    <w:rsid w:val="0D6D3947"/>
    <w:rsid w:val="0D703E29"/>
    <w:rsid w:val="0DA8333A"/>
    <w:rsid w:val="0EF60309"/>
    <w:rsid w:val="0FF031F7"/>
    <w:rsid w:val="104F4860"/>
    <w:rsid w:val="10FD15CC"/>
    <w:rsid w:val="110D5481"/>
    <w:rsid w:val="11F66C32"/>
    <w:rsid w:val="12E67383"/>
    <w:rsid w:val="12F36D34"/>
    <w:rsid w:val="12F65067"/>
    <w:rsid w:val="12FD502E"/>
    <w:rsid w:val="1338201C"/>
    <w:rsid w:val="13493762"/>
    <w:rsid w:val="143D1F71"/>
    <w:rsid w:val="15191DFD"/>
    <w:rsid w:val="1846568C"/>
    <w:rsid w:val="191841A8"/>
    <w:rsid w:val="19730E47"/>
    <w:rsid w:val="1A0E7A51"/>
    <w:rsid w:val="1A54013D"/>
    <w:rsid w:val="1A823125"/>
    <w:rsid w:val="1AB54F2E"/>
    <w:rsid w:val="1ADA7036"/>
    <w:rsid w:val="1ADB4631"/>
    <w:rsid w:val="1AFC67DA"/>
    <w:rsid w:val="1CA70860"/>
    <w:rsid w:val="1CB12EC4"/>
    <w:rsid w:val="1F5A3FDB"/>
    <w:rsid w:val="1F8C2DDA"/>
    <w:rsid w:val="1FED3B54"/>
    <w:rsid w:val="20B516FF"/>
    <w:rsid w:val="24035330"/>
    <w:rsid w:val="245D6ACA"/>
    <w:rsid w:val="25347F2E"/>
    <w:rsid w:val="25955E9B"/>
    <w:rsid w:val="26F96F50"/>
    <w:rsid w:val="296D63A7"/>
    <w:rsid w:val="2B9A09F1"/>
    <w:rsid w:val="2BB95237"/>
    <w:rsid w:val="2C2546B8"/>
    <w:rsid w:val="2C9C0421"/>
    <w:rsid w:val="2E6A2AE9"/>
    <w:rsid w:val="2EE854DF"/>
    <w:rsid w:val="31C25050"/>
    <w:rsid w:val="323577BD"/>
    <w:rsid w:val="32674242"/>
    <w:rsid w:val="33B365C0"/>
    <w:rsid w:val="350032C9"/>
    <w:rsid w:val="3527377E"/>
    <w:rsid w:val="36FD424E"/>
    <w:rsid w:val="37075F83"/>
    <w:rsid w:val="3834059C"/>
    <w:rsid w:val="398A673A"/>
    <w:rsid w:val="3A2410DE"/>
    <w:rsid w:val="3A9F767F"/>
    <w:rsid w:val="3AF670A4"/>
    <w:rsid w:val="3C561DEA"/>
    <w:rsid w:val="3D85592C"/>
    <w:rsid w:val="3DE6371B"/>
    <w:rsid w:val="3F42224B"/>
    <w:rsid w:val="3F64197B"/>
    <w:rsid w:val="3FFE0C63"/>
    <w:rsid w:val="41AE3EB7"/>
    <w:rsid w:val="42FB71CD"/>
    <w:rsid w:val="439D411F"/>
    <w:rsid w:val="440820E9"/>
    <w:rsid w:val="452B25FD"/>
    <w:rsid w:val="455E7496"/>
    <w:rsid w:val="465F7AB4"/>
    <w:rsid w:val="46764238"/>
    <w:rsid w:val="46EA1DD9"/>
    <w:rsid w:val="4736340A"/>
    <w:rsid w:val="4878060E"/>
    <w:rsid w:val="48DC3DDB"/>
    <w:rsid w:val="49092027"/>
    <w:rsid w:val="495B0D57"/>
    <w:rsid w:val="4984387F"/>
    <w:rsid w:val="49845261"/>
    <w:rsid w:val="4C101C89"/>
    <w:rsid w:val="4CA867EF"/>
    <w:rsid w:val="4E3E5A67"/>
    <w:rsid w:val="514A556A"/>
    <w:rsid w:val="52726BDA"/>
    <w:rsid w:val="528415A5"/>
    <w:rsid w:val="537C5348"/>
    <w:rsid w:val="53F628D3"/>
    <w:rsid w:val="5441284F"/>
    <w:rsid w:val="54450BBE"/>
    <w:rsid w:val="547E5C52"/>
    <w:rsid w:val="54D12EC8"/>
    <w:rsid w:val="54EA5FBE"/>
    <w:rsid w:val="566C1D3B"/>
    <w:rsid w:val="56887D5D"/>
    <w:rsid w:val="56FC00A5"/>
    <w:rsid w:val="5747452A"/>
    <w:rsid w:val="585E7359"/>
    <w:rsid w:val="58A74769"/>
    <w:rsid w:val="591F7599"/>
    <w:rsid w:val="5A93427A"/>
    <w:rsid w:val="5BFA1515"/>
    <w:rsid w:val="5C23691B"/>
    <w:rsid w:val="5D122B4A"/>
    <w:rsid w:val="5E31520C"/>
    <w:rsid w:val="5E343D6A"/>
    <w:rsid w:val="60392624"/>
    <w:rsid w:val="611A395A"/>
    <w:rsid w:val="61A77517"/>
    <w:rsid w:val="648E1D81"/>
    <w:rsid w:val="649F12EB"/>
    <w:rsid w:val="64D27D69"/>
    <w:rsid w:val="64FA39F2"/>
    <w:rsid w:val="6521746F"/>
    <w:rsid w:val="65A14E6C"/>
    <w:rsid w:val="67E01E08"/>
    <w:rsid w:val="687958DF"/>
    <w:rsid w:val="69AE2857"/>
    <w:rsid w:val="6A992F34"/>
    <w:rsid w:val="6CDD0CB6"/>
    <w:rsid w:val="6E464130"/>
    <w:rsid w:val="6EBF77DC"/>
    <w:rsid w:val="6F4B6B2F"/>
    <w:rsid w:val="6FBC6079"/>
    <w:rsid w:val="71820A80"/>
    <w:rsid w:val="71C64EA4"/>
    <w:rsid w:val="7251261D"/>
    <w:rsid w:val="73157730"/>
    <w:rsid w:val="73405C07"/>
    <w:rsid w:val="73A0562E"/>
    <w:rsid w:val="749142B9"/>
    <w:rsid w:val="75A50FCC"/>
    <w:rsid w:val="75D31A00"/>
    <w:rsid w:val="75FB270D"/>
    <w:rsid w:val="76977CE1"/>
    <w:rsid w:val="76D56AF4"/>
    <w:rsid w:val="76E22A71"/>
    <w:rsid w:val="77793341"/>
    <w:rsid w:val="77AD7A4D"/>
    <w:rsid w:val="792A0C56"/>
    <w:rsid w:val="79775BE4"/>
    <w:rsid w:val="7C093469"/>
    <w:rsid w:val="7C147853"/>
    <w:rsid w:val="7CD60C66"/>
    <w:rsid w:val="7E29676B"/>
    <w:rsid w:val="7EEF263A"/>
    <w:rsid w:val="7F0D461C"/>
    <w:rsid w:val="7FD94A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书正文 Char"/>
    <w:link w:val="11"/>
    <w:qFormat/>
    <w:uiPriority w:val="0"/>
    <w:rPr>
      <w:rFonts w:hAnsi="宋体"/>
      <w:kern w:val="2"/>
      <w:sz w:val="24"/>
      <w:szCs w:val="28"/>
    </w:rPr>
  </w:style>
  <w:style w:type="paragraph" w:customStyle="1" w:styleId="11">
    <w:name w:val="书正文"/>
    <w:basedOn w:val="1"/>
    <w:link w:val="10"/>
    <w:qFormat/>
    <w:uiPriority w:val="0"/>
    <w:pPr>
      <w:spacing w:line="360" w:lineRule="auto"/>
      <w:ind w:firstLine="200" w:firstLineChars="200"/>
    </w:pPr>
    <w:rPr>
      <w:rFonts w:hAnsi="宋体"/>
      <w:sz w:val="24"/>
      <w:szCs w:val="28"/>
    </w:rPr>
  </w:style>
  <w:style w:type="character" w:customStyle="1" w:styleId="12">
    <w:name w:val="Char Char Char Char1"/>
    <w:link w:val="13"/>
    <w:qFormat/>
    <w:uiPriority w:val="0"/>
    <w:rPr>
      <w:rFonts w:ascii="宋体" w:hAnsi="宋体" w:eastAsia="宋体" w:cs="宋体"/>
      <w:kern w:val="2"/>
      <w:sz w:val="24"/>
      <w:szCs w:val="24"/>
    </w:rPr>
  </w:style>
  <w:style w:type="paragraph" w:customStyle="1" w:styleId="13">
    <w:name w:val="Char Char Char"/>
    <w:basedOn w:val="1"/>
    <w:link w:val="12"/>
    <w:qFormat/>
    <w:uiPriority w:val="0"/>
    <w:pPr>
      <w:spacing w:line="360" w:lineRule="auto"/>
      <w:ind w:firstLine="200" w:firstLineChars="200"/>
    </w:pPr>
    <w:rPr>
      <w:rFonts w:ascii="宋体" w:hAnsi="宋体" w:eastAsia="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1406</Words>
  <Characters>1523</Characters>
  <Lines>11</Lines>
  <Paragraphs>3</Paragraphs>
  <TotalTime>0</TotalTime>
  <ScaleCrop>false</ScaleCrop>
  <LinksUpToDate>false</LinksUpToDate>
  <CharactersWithSpaces>1523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2020-07-07T02:42:00Z</dcterms:created>
  <dc:creator>Administrator</dc:creator>
  <cp:lastModifiedBy>东阁</cp:lastModifiedBy>
  <cp:lastPrinted>2019-06-18T00:32:00Z</cp:lastPrinted>
  <dcterms:modified xsi:type="dcterms:W3CDTF">2025-12-01T09:21:42Z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eyJoZGlkIjoiYWVkMDZhNTIzMDg5ZDA4NDk5ZDgxZDQ4MGM1NTYyMGUiLCJ1c2VySWQiOiI0NTk1MDgxNDkifQ==</vt:lpwstr>
  </property>
  <property fmtid="{D5CDD505-2E9C-101B-9397-08002B2CF9AE}" pid="4" name="ICV">
    <vt:lpwstr>C27FA93347D447C8A943990D850AC112_12</vt:lpwstr>
  </property>
</Properties>
</file>