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23E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拟审批的建设项目环境影响报告表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49"/>
        <w:gridCol w:w="1201"/>
        <w:gridCol w:w="808"/>
        <w:gridCol w:w="1076"/>
        <w:gridCol w:w="2280"/>
        <w:gridCol w:w="7414"/>
      </w:tblGrid>
      <w:tr w14:paraId="5CC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3257">
            <w:pPr>
              <w:spacing w:line="340" w:lineRule="exact"/>
              <w:jc w:val="center"/>
              <w:rPr>
                <w:szCs w:val="21"/>
              </w:rPr>
            </w:pPr>
            <w:bookmarkStart w:id="0" w:name="RANGE!A1:F2"/>
            <w:r>
              <w:rPr>
                <w:szCs w:val="21"/>
              </w:rPr>
              <w:t>序号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11B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  <w:bookmarkEnd w:id="0"/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DB49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建设地点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BCB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建设单位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F2B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环境影响评价机构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491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建设项目概况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096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主要环境影响及预防或减轻不良环境影响的对策和措施</w:t>
            </w:r>
          </w:p>
        </w:tc>
      </w:tr>
      <w:tr w14:paraId="5EB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A6DD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92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唐河县鼎兴建材科技有限公司年产600间水泥房建设项目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86EB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河南省南阳市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马振抚镇双河村366号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883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唐河县鼎兴建材科技有限公司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BE6F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河南洁呈工程咨询有限公司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9E79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项目租赁面积4亩，采用一体浇筑成型制造工艺。主要生产工艺流程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钢筋骨架制作-放入</w:t>
            </w:r>
            <w:r>
              <w:rPr>
                <w:rFonts w:hint="eastAsia"/>
                <w:szCs w:val="21"/>
                <w:lang w:val="en-US" w:eastAsia="zh-CN"/>
              </w:rPr>
              <w:t>模具</w:t>
            </w:r>
            <w:r>
              <w:rPr>
                <w:rFonts w:hint="eastAsia"/>
                <w:szCs w:val="21"/>
              </w:rPr>
              <w:t>-外购成品混凝土浇筑成型-蒸汽养护-脱模-成品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主要生产设备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水泥房生产模具5套，行吊设备2套，钢筋骨架加工设备(切断机、电焊机、折弯机、调直机等)以及其他配套设备等，建成后年产水泥房600间。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D98D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大气污染防治措施：</w:t>
            </w:r>
          </w:p>
          <w:p w14:paraId="27CB72AF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废气主要为</w:t>
            </w:r>
            <w:r>
              <w:rPr>
                <w:rFonts w:hint="eastAsia"/>
                <w:szCs w:val="21"/>
                <w:lang w:val="en-US" w:eastAsia="zh-CN"/>
              </w:rPr>
              <w:t>焊接废气</w:t>
            </w:r>
            <w:r>
              <w:rPr>
                <w:szCs w:val="21"/>
              </w:rPr>
              <w:t>。</w:t>
            </w:r>
          </w:p>
          <w:p w14:paraId="387C0983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焊接废气经移动式焊烟净化器处理后，在车间内无组织排放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。</w:t>
            </w:r>
          </w:p>
          <w:p w14:paraId="0C4FD369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废水污染防治措施：</w:t>
            </w:r>
          </w:p>
          <w:p w14:paraId="44166261">
            <w:pPr>
              <w:spacing w:line="240" w:lineRule="auto"/>
              <w:ind w:firstLine="420" w:firstLine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厂区实施雨污分流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0003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初期雨水收集后经初期雨水池（6m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）沉淀处理后用于厂区洒水降尘；后期雨水排放路线为：厂区雨水排口→自然沟→三夹河。</w:t>
            </w:r>
          </w:p>
          <w:p w14:paraId="7A0FC08A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项目营运期软水制备浓水及蒸汽发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生器定期排污水经储水罐（2.0m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）沉淀后经用于厂区洒水降尘综合利用，不外排；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蒸汽冷凝水经管沟收集后进入冷凝水池（0.5m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），用于洒水降尘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车辆冲洗废水经沉淀池（1.5m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）沉淀处理后用于厂区洒水降尘综合利用，不外排；生活污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水依托南阳鼎兴混凝土有限公司化粪池处理后用于周边农田施肥，不外排。</w:t>
            </w:r>
          </w:p>
          <w:p w14:paraId="18ECE276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噪声污染防治措施：</w:t>
            </w:r>
          </w:p>
          <w:p w14:paraId="45AB004D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项目噪声主要为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切断机、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电焊机、折弯机、调直机</w:t>
            </w:r>
            <w:r>
              <w:rPr>
                <w:rFonts w:hint="default" w:ascii="Times New Roman" w:hAnsi="Times New Roman" w:cs="Times New Roman"/>
              </w:rPr>
              <w:t>等各种设备</w:t>
            </w:r>
            <w:r>
              <w:rPr>
                <w:szCs w:val="21"/>
              </w:rPr>
              <w:t>产生的噪声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通过选用</w:t>
            </w:r>
            <w:r>
              <w:rPr>
                <w:rFonts w:hint="eastAsia"/>
                <w:szCs w:val="21"/>
              </w:rPr>
              <w:t>基础</w:t>
            </w:r>
            <w:r>
              <w:rPr>
                <w:szCs w:val="21"/>
              </w:rPr>
              <w:t>减振、隔声等措施使厂界噪声满足《工业企业厂界环境噪声排放标准》（GB12348-2008）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类（昼间6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dB（A）、夜间5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dB（A））要求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对周围环境影响较小。</w:t>
            </w:r>
          </w:p>
          <w:p w14:paraId="1D01D57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固体废物</w:t>
            </w:r>
            <w:r>
              <w:rPr>
                <w:color w:val="000000"/>
                <w:szCs w:val="21"/>
              </w:rPr>
              <w:t>废物污染防治措施：</w:t>
            </w:r>
          </w:p>
          <w:p w14:paraId="32CF4382">
            <w:pPr>
              <w:spacing w:line="300" w:lineRule="exact"/>
              <w:ind w:firstLine="420" w:firstLineChars="2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项目营运期生活垃圾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由环卫部门定时清运至垃圾中转站处置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；化粪池污泥环卫部门定期清掏</w:t>
            </w:r>
            <w:r>
              <w:rPr>
                <w:szCs w:val="21"/>
              </w:rPr>
              <w:t>。一般工业固体废物：</w:t>
            </w:r>
            <w:r>
              <w:rPr>
                <w:rFonts w:hint="eastAsia"/>
                <w:szCs w:val="21"/>
                <w:lang w:val="en-US" w:eastAsia="zh-CN"/>
              </w:rPr>
              <w:t>废钢筋、模具清理混凝土废渣、沉淀池及储水罐沉渣、焊接工程及焊烟净化器产生的废焊渣等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收集后暂存于一般固废暂存间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（20m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，定期外售综合利用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软水制备产生的废反渗透膜原厂家回收再生后再利用</w:t>
            </w:r>
            <w:r>
              <w:rPr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危险废物：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废润滑油、润滑油及脱模剂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废包装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分类收集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后，在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危险暂存间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）暂存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，定期交有危废处理资质单位进行处置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17895F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B"/>
    <w:rsid w:val="000B4003"/>
    <w:rsid w:val="00136A97"/>
    <w:rsid w:val="00A1689B"/>
    <w:rsid w:val="00A94CDC"/>
    <w:rsid w:val="00BB7CAA"/>
    <w:rsid w:val="202D5531"/>
    <w:rsid w:val="20AF5581"/>
    <w:rsid w:val="368D3A73"/>
    <w:rsid w:val="498D0D7D"/>
    <w:rsid w:val="605546EF"/>
    <w:rsid w:val="6EA600B9"/>
    <w:rsid w:val="721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873</Characters>
  <Lines>5</Lines>
  <Paragraphs>1</Paragraphs>
  <TotalTime>0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xb21cn</dc:creator>
  <cp:lastModifiedBy>皮sir</cp:lastModifiedBy>
  <dcterms:modified xsi:type="dcterms:W3CDTF">2025-04-22T06:42:11Z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eyJoZGlkIjoiZmUyZmUxMWMyMGYwOWQ1YjM3MzJiZDlmODUwMTQyMmQiLCJ1c2VySWQiOiIxMTQ0MjU0Mzc0In0=</vt:lpwstr>
  </property>
  <property fmtid="{D5CDD505-2E9C-101B-9397-08002B2CF9AE}" pid="3" name="KSOProductBuildVer">
    <vt:lpwstr>2052-12.1.0.20305</vt:lpwstr>
  </property>
  <property fmtid="{D5CDD505-2E9C-101B-9397-08002B2CF9AE}" pid="4" name="ICV">
    <vt:lpwstr>60DFDF534FEF420DB474D2963CA54EE7_12</vt:lpwstr>
  </property>
</Properties>
</file>