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723EC">
      <w:pPr>
        <w:widowControl/>
        <w:spacing w:before="100" w:beforeAutospacing="1" w:after="100" w:afterAutospacing="1" w:line="240" w:lineRule="atLeast"/>
        <w:jc w:val="center"/>
        <w:rPr>
          <w:rFonts w:ascii="宋体" w:hAnsi="宋体" w:cs="宋体"/>
          <w:b/>
          <w:bCs/>
          <w:color w:val="000000"/>
          <w:kern w:val="0"/>
          <w:szCs w:val="21"/>
        </w:rPr>
      </w:pPr>
      <w:r>
        <w:rPr>
          <w:rFonts w:hint="eastAsia" w:ascii="宋体" w:hAnsi="宋体" w:cs="宋体"/>
          <w:b/>
          <w:bCs/>
          <w:color w:val="000000"/>
          <w:kern w:val="0"/>
          <w:szCs w:val="21"/>
        </w:rPr>
        <w:t>拟审批的建设项目环境影响报告表</w:t>
      </w:r>
    </w:p>
    <w:tbl>
      <w:tblPr>
        <w:tblStyle w:val="2"/>
        <w:tblW w:w="50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1149"/>
        <w:gridCol w:w="1201"/>
        <w:gridCol w:w="808"/>
        <w:gridCol w:w="1076"/>
        <w:gridCol w:w="2280"/>
        <w:gridCol w:w="7414"/>
      </w:tblGrid>
      <w:tr w14:paraId="5CC8C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1" w:type="pct"/>
            <w:tcBorders>
              <w:tl2br w:val="nil"/>
              <w:tr2bl w:val="nil"/>
            </w:tcBorders>
            <w:shd w:val="clear" w:color="auto" w:fill="auto"/>
            <w:vAlign w:val="center"/>
          </w:tcPr>
          <w:p w14:paraId="3A263257">
            <w:pPr>
              <w:spacing w:line="340" w:lineRule="exact"/>
              <w:jc w:val="center"/>
              <w:rPr>
                <w:szCs w:val="21"/>
              </w:rPr>
            </w:pPr>
            <w:bookmarkStart w:id="0" w:name="RANGE!A1:F2"/>
            <w:r>
              <w:rPr>
                <w:szCs w:val="21"/>
              </w:rPr>
              <w:t>序号</w:t>
            </w:r>
          </w:p>
        </w:tc>
        <w:tc>
          <w:tcPr>
            <w:tcW w:w="398" w:type="pct"/>
            <w:tcBorders>
              <w:tl2br w:val="nil"/>
              <w:tr2bl w:val="nil"/>
            </w:tcBorders>
            <w:shd w:val="clear" w:color="auto" w:fill="auto"/>
            <w:vAlign w:val="center"/>
          </w:tcPr>
          <w:p w14:paraId="52A411BC">
            <w:pPr>
              <w:spacing w:line="340" w:lineRule="exact"/>
              <w:jc w:val="center"/>
              <w:rPr>
                <w:szCs w:val="21"/>
              </w:rPr>
            </w:pPr>
            <w:r>
              <w:rPr>
                <w:szCs w:val="21"/>
              </w:rPr>
              <w:t>项目名称</w:t>
            </w:r>
            <w:bookmarkEnd w:id="0"/>
          </w:p>
        </w:tc>
        <w:tc>
          <w:tcPr>
            <w:tcW w:w="416" w:type="pct"/>
            <w:tcBorders>
              <w:tl2br w:val="nil"/>
              <w:tr2bl w:val="nil"/>
            </w:tcBorders>
            <w:shd w:val="clear" w:color="auto" w:fill="auto"/>
            <w:vAlign w:val="center"/>
          </w:tcPr>
          <w:p w14:paraId="563DB490">
            <w:pPr>
              <w:spacing w:line="340" w:lineRule="exact"/>
              <w:jc w:val="center"/>
              <w:rPr>
                <w:szCs w:val="21"/>
              </w:rPr>
            </w:pPr>
            <w:r>
              <w:rPr>
                <w:szCs w:val="21"/>
              </w:rPr>
              <w:t>建设地点</w:t>
            </w:r>
          </w:p>
        </w:tc>
        <w:tc>
          <w:tcPr>
            <w:tcW w:w="280" w:type="pct"/>
            <w:tcBorders>
              <w:tl2br w:val="nil"/>
              <w:tr2bl w:val="nil"/>
            </w:tcBorders>
            <w:shd w:val="clear" w:color="auto" w:fill="auto"/>
            <w:vAlign w:val="center"/>
          </w:tcPr>
          <w:p w14:paraId="4159BCB9">
            <w:pPr>
              <w:spacing w:line="340" w:lineRule="exact"/>
              <w:jc w:val="center"/>
              <w:rPr>
                <w:szCs w:val="21"/>
              </w:rPr>
            </w:pPr>
            <w:r>
              <w:rPr>
                <w:szCs w:val="21"/>
              </w:rPr>
              <w:t>建设单位</w:t>
            </w:r>
          </w:p>
        </w:tc>
        <w:tc>
          <w:tcPr>
            <w:tcW w:w="373" w:type="pct"/>
            <w:tcBorders>
              <w:tl2br w:val="nil"/>
              <w:tr2bl w:val="nil"/>
            </w:tcBorders>
            <w:shd w:val="clear" w:color="auto" w:fill="auto"/>
            <w:vAlign w:val="center"/>
          </w:tcPr>
          <w:p w14:paraId="07DBF2B5">
            <w:pPr>
              <w:spacing w:line="340" w:lineRule="exact"/>
              <w:jc w:val="center"/>
              <w:rPr>
                <w:szCs w:val="21"/>
              </w:rPr>
            </w:pPr>
            <w:r>
              <w:rPr>
                <w:szCs w:val="21"/>
              </w:rPr>
              <w:t>环境影响评价机构</w:t>
            </w:r>
          </w:p>
        </w:tc>
        <w:tc>
          <w:tcPr>
            <w:tcW w:w="790" w:type="pct"/>
            <w:tcBorders>
              <w:tl2br w:val="nil"/>
              <w:tr2bl w:val="nil"/>
            </w:tcBorders>
            <w:shd w:val="clear" w:color="auto" w:fill="auto"/>
            <w:vAlign w:val="center"/>
          </w:tcPr>
          <w:p w14:paraId="6EBD491E">
            <w:pPr>
              <w:spacing w:line="340" w:lineRule="exact"/>
              <w:jc w:val="center"/>
              <w:rPr>
                <w:szCs w:val="21"/>
              </w:rPr>
            </w:pPr>
            <w:r>
              <w:rPr>
                <w:szCs w:val="21"/>
              </w:rPr>
              <w:t>建设项目概况</w:t>
            </w:r>
          </w:p>
        </w:tc>
        <w:tc>
          <w:tcPr>
            <w:tcW w:w="2569" w:type="pct"/>
            <w:tcBorders>
              <w:tl2br w:val="nil"/>
              <w:tr2bl w:val="nil"/>
            </w:tcBorders>
            <w:shd w:val="clear" w:color="auto" w:fill="auto"/>
            <w:vAlign w:val="center"/>
          </w:tcPr>
          <w:p w14:paraId="1A970960">
            <w:pPr>
              <w:spacing w:line="340" w:lineRule="exact"/>
              <w:jc w:val="center"/>
              <w:rPr>
                <w:szCs w:val="21"/>
              </w:rPr>
            </w:pPr>
            <w:r>
              <w:rPr>
                <w:szCs w:val="21"/>
              </w:rPr>
              <w:t>主要环境影响及预防或减轻不良环境影响的对策和措施</w:t>
            </w:r>
          </w:p>
        </w:tc>
      </w:tr>
      <w:tr w14:paraId="5EB5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71" w:type="pct"/>
            <w:tcBorders>
              <w:tl2br w:val="nil"/>
              <w:tr2bl w:val="nil"/>
            </w:tcBorders>
            <w:shd w:val="clear" w:color="auto" w:fill="auto"/>
            <w:vAlign w:val="center"/>
          </w:tcPr>
          <w:p w14:paraId="7CDFA6DD">
            <w:pPr>
              <w:spacing w:line="340" w:lineRule="exact"/>
              <w:jc w:val="center"/>
              <w:rPr>
                <w:rFonts w:eastAsiaTheme="minorEastAsia"/>
                <w:szCs w:val="21"/>
              </w:rPr>
            </w:pPr>
            <w:r>
              <w:rPr>
                <w:rFonts w:eastAsiaTheme="minorEastAsia"/>
                <w:szCs w:val="21"/>
              </w:rPr>
              <w:t>1</w:t>
            </w:r>
          </w:p>
        </w:tc>
        <w:tc>
          <w:tcPr>
            <w:tcW w:w="398" w:type="pct"/>
            <w:tcBorders>
              <w:tl2br w:val="nil"/>
              <w:tr2bl w:val="nil"/>
            </w:tcBorders>
            <w:shd w:val="clear" w:color="auto" w:fill="auto"/>
            <w:vAlign w:val="center"/>
          </w:tcPr>
          <w:p w14:paraId="445B9222">
            <w:pPr>
              <w:spacing w:line="300" w:lineRule="exac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唐河县金顺明胶厂3t/h生物质锅炉建设项目</w:t>
            </w:r>
          </w:p>
        </w:tc>
        <w:tc>
          <w:tcPr>
            <w:tcW w:w="416" w:type="pct"/>
            <w:tcBorders>
              <w:tl2br w:val="nil"/>
              <w:tr2bl w:val="nil"/>
            </w:tcBorders>
            <w:shd w:val="clear" w:color="auto" w:fill="auto"/>
            <w:vAlign w:val="center"/>
          </w:tcPr>
          <w:p w14:paraId="20786EB7">
            <w:pPr>
              <w:spacing w:line="300" w:lineRule="exact"/>
              <w:jc w:val="center"/>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南阳市唐河县毕店镇杨家柳村唐河县金顺明胶厂院内</w:t>
            </w:r>
          </w:p>
        </w:tc>
        <w:tc>
          <w:tcPr>
            <w:tcW w:w="280" w:type="pct"/>
            <w:tcBorders>
              <w:tl2br w:val="nil"/>
              <w:tr2bl w:val="nil"/>
            </w:tcBorders>
            <w:shd w:val="clear" w:color="auto" w:fill="auto"/>
            <w:vAlign w:val="center"/>
          </w:tcPr>
          <w:p w14:paraId="43EB883F">
            <w:pPr>
              <w:spacing w:line="300" w:lineRule="exac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唐河县金顺明胶厂</w:t>
            </w:r>
          </w:p>
        </w:tc>
        <w:tc>
          <w:tcPr>
            <w:tcW w:w="373" w:type="pct"/>
            <w:tcBorders>
              <w:tl2br w:val="nil"/>
              <w:tr2bl w:val="nil"/>
            </w:tcBorders>
            <w:shd w:val="clear" w:color="auto" w:fill="auto"/>
            <w:vAlign w:val="center"/>
          </w:tcPr>
          <w:p w14:paraId="175BE6FE">
            <w:pPr>
              <w:spacing w:line="300" w:lineRule="exac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河南佳林环保技术有限公司</w:t>
            </w:r>
          </w:p>
        </w:tc>
        <w:tc>
          <w:tcPr>
            <w:tcW w:w="790" w:type="pct"/>
            <w:tcBorders>
              <w:tl2br w:val="nil"/>
              <w:tr2bl w:val="nil"/>
            </w:tcBorders>
            <w:shd w:val="clear" w:color="auto" w:fill="auto"/>
            <w:vAlign w:val="center"/>
          </w:tcPr>
          <w:p w14:paraId="0C89E79A">
            <w:pPr>
              <w:spacing w:line="300" w:lineRule="exac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在唐河县金顺明胶厂现有的1座锅炉房内建设1台3t/h燃生物质链条式蒸汽锅炉，为明胶生产提供备用热源以及为同厂区的唐河县润佳圣有机肥厂提供热源。</w:t>
            </w:r>
          </w:p>
        </w:tc>
        <w:tc>
          <w:tcPr>
            <w:tcW w:w="2569" w:type="pct"/>
            <w:tcBorders>
              <w:tl2br w:val="nil"/>
              <w:tr2bl w:val="nil"/>
            </w:tcBorders>
            <w:shd w:val="clear" w:color="auto" w:fill="auto"/>
            <w:vAlign w:val="center"/>
          </w:tcPr>
          <w:p w14:paraId="2E0B1EA1">
            <w:pPr>
              <w:spacing w:line="300" w:lineRule="exact"/>
              <w:jc w:val="left"/>
              <w:rPr>
                <w:color w:val="000000"/>
                <w:szCs w:val="21"/>
              </w:rPr>
            </w:pPr>
            <w:r>
              <w:rPr>
                <w:color w:val="000000"/>
                <w:szCs w:val="21"/>
              </w:rPr>
              <w:t>大气污染防治措施：</w:t>
            </w:r>
          </w:p>
          <w:p w14:paraId="659AD281">
            <w:pPr>
              <w:spacing w:line="300" w:lineRule="exact"/>
              <w:ind w:firstLine="420" w:firstLineChars="200"/>
              <w:jc w:val="left"/>
              <w:rPr>
                <w:szCs w:val="21"/>
              </w:rPr>
            </w:pPr>
            <w:r>
              <w:rPr>
                <w:szCs w:val="21"/>
              </w:rPr>
              <w:t>废气主要为生物质</w:t>
            </w:r>
            <w:r>
              <w:rPr>
                <w:rFonts w:hint="eastAsia"/>
                <w:szCs w:val="21"/>
              </w:rPr>
              <w:t>上料</w:t>
            </w:r>
            <w:r>
              <w:rPr>
                <w:szCs w:val="21"/>
              </w:rPr>
              <w:t>废气及锅炉废气</w:t>
            </w:r>
            <w:r>
              <w:rPr>
                <w:rFonts w:hint="eastAsia"/>
                <w:szCs w:val="21"/>
              </w:rPr>
              <w:t>。</w:t>
            </w:r>
            <w:r>
              <w:rPr>
                <w:szCs w:val="21"/>
              </w:rPr>
              <w:t>项目</w:t>
            </w:r>
            <w:r>
              <w:rPr>
                <w:rFonts w:hint="eastAsia"/>
                <w:szCs w:val="21"/>
              </w:rPr>
              <w:t>生物质燃料上料废气经集气罩收集后引至锅炉废气的高效覆膜布袋除尘器处理后通过1根30m高排气筒（DA00</w:t>
            </w:r>
            <w:r>
              <w:rPr>
                <w:rFonts w:hint="eastAsia"/>
                <w:szCs w:val="21"/>
                <w:lang w:val="en-US" w:eastAsia="zh-CN"/>
              </w:rPr>
              <w:t>3</w:t>
            </w:r>
            <w:r>
              <w:rPr>
                <w:rFonts w:hint="eastAsia"/>
                <w:szCs w:val="21"/>
              </w:rPr>
              <w:t>）排放；生物质锅炉废气采用低氮燃烧+SNCR脱硝</w:t>
            </w:r>
            <w:r>
              <w:rPr>
                <w:rFonts w:hint="eastAsia"/>
                <w:szCs w:val="21"/>
                <w:lang w:val="en-US" w:eastAsia="zh-CN"/>
              </w:rPr>
              <w:t>技术</w:t>
            </w:r>
            <w:r>
              <w:rPr>
                <w:rFonts w:hint="eastAsia"/>
                <w:szCs w:val="21"/>
              </w:rPr>
              <w:t>+高效覆膜布袋除尘器+脱硫喷淋塔（双碱法）</w:t>
            </w:r>
            <w:r>
              <w:rPr>
                <w:rFonts w:hint="eastAsia"/>
                <w:szCs w:val="21"/>
                <w:lang w:val="en-US" w:eastAsia="zh-CN"/>
              </w:rPr>
              <w:t>处理后通过1根</w:t>
            </w:r>
            <w:r>
              <w:rPr>
                <w:rFonts w:hint="eastAsia"/>
                <w:szCs w:val="21"/>
              </w:rPr>
              <w:t>30m</w:t>
            </w:r>
            <w:r>
              <w:rPr>
                <w:rFonts w:hint="eastAsia"/>
                <w:szCs w:val="21"/>
                <w:lang w:val="en-US" w:eastAsia="zh-CN"/>
              </w:rPr>
              <w:t>高</w:t>
            </w:r>
            <w:r>
              <w:rPr>
                <w:rFonts w:hint="eastAsia"/>
                <w:szCs w:val="21"/>
              </w:rPr>
              <w:t>排气筒（DA00</w:t>
            </w:r>
            <w:r>
              <w:rPr>
                <w:rFonts w:hint="eastAsia"/>
                <w:szCs w:val="21"/>
                <w:lang w:val="en-US" w:eastAsia="zh-CN"/>
              </w:rPr>
              <w:t>3</w:t>
            </w:r>
            <w:r>
              <w:rPr>
                <w:rFonts w:hint="eastAsia"/>
                <w:szCs w:val="21"/>
              </w:rPr>
              <w:t>）排放</w:t>
            </w:r>
            <w:r>
              <w:rPr>
                <w:szCs w:val="21"/>
              </w:rPr>
              <w:t>。</w:t>
            </w:r>
          </w:p>
          <w:p w14:paraId="7CDAFC1E">
            <w:pPr>
              <w:spacing w:line="300" w:lineRule="exact"/>
              <w:jc w:val="left"/>
              <w:rPr>
                <w:color w:val="000000"/>
                <w:szCs w:val="21"/>
              </w:rPr>
            </w:pPr>
            <w:r>
              <w:rPr>
                <w:color w:val="000000"/>
                <w:szCs w:val="21"/>
              </w:rPr>
              <w:t>废水污染防治措施：</w:t>
            </w:r>
          </w:p>
          <w:p w14:paraId="200E4A66">
            <w:pPr>
              <w:spacing w:line="300" w:lineRule="exact"/>
              <w:ind w:firstLine="420" w:firstLineChars="200"/>
              <w:jc w:val="left"/>
              <w:rPr>
                <w:rFonts w:hint="eastAsia" w:ascii="Times New Roman" w:hAnsi="Times New Roman" w:cs="Times New Roman"/>
                <w:lang w:val="en-US" w:eastAsia="zh-CN"/>
              </w:rPr>
            </w:pPr>
            <w:r>
              <w:rPr>
                <w:szCs w:val="21"/>
              </w:rPr>
              <w:t>厂区实施雨污分流，</w:t>
            </w:r>
            <w:r>
              <w:rPr>
                <w:rFonts w:hint="eastAsia"/>
                <w:szCs w:val="21"/>
              </w:rPr>
              <w:t>雨水经过厂区雨水管道外排入自然沟，并最终</w:t>
            </w:r>
            <w:r>
              <w:rPr>
                <w:rFonts w:hint="eastAsia"/>
                <w:szCs w:val="21"/>
                <w:lang w:val="en-US" w:eastAsia="zh-CN"/>
              </w:rPr>
              <w:t>汇入江河</w:t>
            </w:r>
            <w:r>
              <w:rPr>
                <w:rFonts w:hint="eastAsia"/>
                <w:szCs w:val="21"/>
              </w:rPr>
              <w:t>；</w:t>
            </w:r>
            <w:r>
              <w:rPr>
                <w:rFonts w:hint="eastAsia" w:ascii="Times New Roman" w:hAnsi="Times New Roman" w:cs="Times New Roman"/>
                <w:lang w:val="en-US" w:eastAsia="zh-CN"/>
              </w:rPr>
              <w:t>生活污水经化粪池预处理后排入厂内污水处理站</w:t>
            </w:r>
            <w:r>
              <w:rPr>
                <w:rFonts w:hint="eastAsia" w:cs="Times New Roman"/>
                <w:lang w:val="en-US" w:eastAsia="zh-CN"/>
              </w:rPr>
              <w:t>，</w:t>
            </w:r>
            <w:r>
              <w:rPr>
                <w:rFonts w:hint="eastAsia"/>
                <w:szCs w:val="21"/>
              </w:rPr>
              <w:t>本项目不新增劳动定员，</w:t>
            </w:r>
            <w:r>
              <w:rPr>
                <w:rFonts w:hint="eastAsia"/>
                <w:szCs w:val="21"/>
                <w:lang w:val="en-US" w:eastAsia="zh-CN"/>
              </w:rPr>
              <w:t>故不新增生活废水，</w:t>
            </w:r>
            <w:r>
              <w:rPr>
                <w:rFonts w:hint="eastAsia"/>
                <w:szCs w:val="21"/>
              </w:rPr>
              <w:t>改建前后</w:t>
            </w:r>
            <w:r>
              <w:rPr>
                <w:rFonts w:hint="eastAsia"/>
                <w:szCs w:val="21"/>
                <w:lang w:val="en-US" w:eastAsia="zh-CN"/>
              </w:rPr>
              <w:t>全厂供热量不变</w:t>
            </w:r>
            <w:r>
              <w:rPr>
                <w:rFonts w:hint="eastAsia"/>
                <w:szCs w:val="21"/>
              </w:rPr>
              <w:t>，</w:t>
            </w:r>
            <w:r>
              <w:rPr>
                <w:rFonts w:hint="eastAsia" w:ascii="Times New Roman" w:hAnsi="Times New Roman" w:cs="Times New Roman"/>
                <w:lang w:val="en-US" w:eastAsia="zh-CN"/>
              </w:rPr>
              <w:t>锅炉排污水仍依托明胶厂污水处理站处理，脱硫废水循环利用不外排，脱硝使用的尿素配制用水全部消耗不外排，</w:t>
            </w:r>
            <w:r>
              <w:rPr>
                <w:rFonts w:hint="eastAsia" w:cs="Times New Roman"/>
                <w:lang w:val="en-US" w:eastAsia="zh-CN"/>
              </w:rPr>
              <w:t>故</w:t>
            </w:r>
            <w:r>
              <w:rPr>
                <w:rFonts w:hint="eastAsia" w:ascii="Times New Roman" w:hAnsi="Times New Roman" w:cs="Times New Roman"/>
                <w:lang w:val="en-US" w:eastAsia="zh-CN"/>
              </w:rPr>
              <w:t>不新增生产废水。</w:t>
            </w:r>
          </w:p>
          <w:p w14:paraId="2996412F">
            <w:pPr>
              <w:spacing w:line="300" w:lineRule="exact"/>
              <w:jc w:val="left"/>
              <w:rPr>
                <w:color w:val="000000"/>
                <w:szCs w:val="21"/>
              </w:rPr>
            </w:pPr>
            <w:r>
              <w:rPr>
                <w:color w:val="000000"/>
                <w:szCs w:val="21"/>
              </w:rPr>
              <w:t>噪声污染防治措施：</w:t>
            </w:r>
          </w:p>
          <w:p w14:paraId="1FD1B38E">
            <w:pPr>
              <w:spacing w:line="300" w:lineRule="exact"/>
              <w:ind w:firstLine="420" w:firstLineChars="200"/>
              <w:jc w:val="left"/>
              <w:rPr>
                <w:szCs w:val="21"/>
              </w:rPr>
            </w:pPr>
            <w:r>
              <w:rPr>
                <w:szCs w:val="21"/>
              </w:rPr>
              <w:t>项目噪声主要为</w:t>
            </w:r>
            <w:r>
              <w:rPr>
                <w:rFonts w:hint="eastAsia"/>
                <w:szCs w:val="21"/>
              </w:rPr>
              <w:t>锅炉、风机</w:t>
            </w:r>
            <w:r>
              <w:rPr>
                <w:szCs w:val="21"/>
              </w:rPr>
              <w:t>等设备产生的噪声。通过选用</w:t>
            </w:r>
            <w:r>
              <w:rPr>
                <w:rFonts w:hint="eastAsia"/>
                <w:szCs w:val="21"/>
              </w:rPr>
              <w:t>基础</w:t>
            </w:r>
            <w:r>
              <w:rPr>
                <w:szCs w:val="21"/>
              </w:rPr>
              <w:t>减振、隔声等措施使厂界噪声满足《工业企业厂界环境噪声排放标准》（GB12348-2008）2类（昼间60dB（A）、夜间50dB（A））要求。对周围环境影响较小。</w:t>
            </w:r>
          </w:p>
          <w:p w14:paraId="70B7E322">
            <w:pPr>
              <w:spacing w:line="300" w:lineRule="exact"/>
              <w:jc w:val="left"/>
              <w:rPr>
                <w:color w:val="000000"/>
                <w:szCs w:val="21"/>
              </w:rPr>
            </w:pPr>
            <w:r>
              <w:rPr>
                <w:szCs w:val="21"/>
              </w:rPr>
              <w:t>固体废物</w:t>
            </w:r>
            <w:r>
              <w:rPr>
                <w:color w:val="000000"/>
                <w:szCs w:val="21"/>
              </w:rPr>
              <w:t>废物污染防治措施：</w:t>
            </w:r>
          </w:p>
          <w:p w14:paraId="60163496">
            <w:pPr>
              <w:widowControl/>
              <w:ind w:firstLine="480"/>
              <w:rPr>
                <w:rFonts w:hint="default" w:eastAsia="宋体"/>
                <w:szCs w:val="21"/>
                <w:lang w:val="en-US" w:eastAsia="zh-CN"/>
              </w:rPr>
            </w:pPr>
            <w:r>
              <w:rPr>
                <w:szCs w:val="21"/>
              </w:rPr>
              <w:t>项目营运期不新增劳动定员</w:t>
            </w:r>
            <w:r>
              <w:rPr>
                <w:rFonts w:hint="eastAsia"/>
                <w:szCs w:val="21"/>
              </w:rPr>
              <w:t>，</w:t>
            </w:r>
            <w:r>
              <w:rPr>
                <w:szCs w:val="21"/>
              </w:rPr>
              <w:t>因此不新增生活垃圾</w:t>
            </w:r>
            <w:r>
              <w:rPr>
                <w:rFonts w:hint="eastAsia"/>
                <w:szCs w:val="21"/>
                <w:lang w:eastAsia="zh-CN"/>
              </w:rPr>
              <w:t>；</w:t>
            </w:r>
            <w:r>
              <w:rPr>
                <w:szCs w:val="21"/>
              </w:rPr>
              <w:t>一般工业固体废物：</w:t>
            </w:r>
            <w:r>
              <w:rPr>
                <w:rFonts w:hint="eastAsia"/>
                <w:color w:val="000000"/>
                <w:szCs w:val="21"/>
                <w:lang w:val="en-US" w:eastAsia="zh-CN"/>
              </w:rPr>
              <w:t>生物质燃烧</w:t>
            </w:r>
            <w:r>
              <w:rPr>
                <w:rFonts w:hint="eastAsia"/>
                <w:color w:val="000000"/>
                <w:szCs w:val="21"/>
              </w:rPr>
              <w:t>灰渣、除尘器收尘灰、</w:t>
            </w:r>
            <w:r>
              <w:rPr>
                <w:rFonts w:hint="eastAsia"/>
                <w:color w:val="000000"/>
                <w:szCs w:val="21"/>
                <w:lang w:val="en-US" w:eastAsia="zh-CN"/>
              </w:rPr>
              <w:t>废包装材料、双碱法</w:t>
            </w:r>
            <w:r>
              <w:rPr>
                <w:rFonts w:hint="eastAsia"/>
                <w:color w:val="000000"/>
                <w:szCs w:val="21"/>
              </w:rPr>
              <w:t>脱硫废渣分类收集后暂存于厂区原有的一般固废间，外售综合利用</w:t>
            </w:r>
            <w:r>
              <w:rPr>
                <w:rFonts w:hint="eastAsia"/>
                <w:color w:val="000000"/>
                <w:szCs w:val="21"/>
                <w:lang w:eastAsia="zh-CN"/>
              </w:rPr>
              <w:t>；</w:t>
            </w:r>
            <w:bookmarkStart w:id="1" w:name="_GoBack"/>
            <w:bookmarkEnd w:id="1"/>
            <w:r>
              <w:rPr>
                <w:rFonts w:hint="eastAsia"/>
                <w:color w:val="000000"/>
                <w:szCs w:val="21"/>
                <w:lang w:val="en-US" w:eastAsia="zh-CN"/>
              </w:rPr>
              <w:t>废离子交换树脂由厂家回收。</w:t>
            </w:r>
          </w:p>
        </w:tc>
      </w:tr>
    </w:tbl>
    <w:p w14:paraId="17895F2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89B"/>
    <w:rsid w:val="000B4003"/>
    <w:rsid w:val="00136A97"/>
    <w:rsid w:val="00A1689B"/>
    <w:rsid w:val="00A94CDC"/>
    <w:rsid w:val="00BB7CAA"/>
    <w:rsid w:val="0EDD6C59"/>
    <w:rsid w:val="12853315"/>
    <w:rsid w:val="16CB300E"/>
    <w:rsid w:val="202D5531"/>
    <w:rsid w:val="20AF5581"/>
    <w:rsid w:val="28214CD0"/>
    <w:rsid w:val="29FF0A8B"/>
    <w:rsid w:val="2F2965ED"/>
    <w:rsid w:val="368D3A73"/>
    <w:rsid w:val="498D0D7D"/>
    <w:rsid w:val="5445441C"/>
    <w:rsid w:val="545A6004"/>
    <w:rsid w:val="605546EF"/>
    <w:rsid w:val="6899332F"/>
    <w:rsid w:val="6EA600B9"/>
    <w:rsid w:val="6EF504B6"/>
    <w:rsid w:val="7214383E"/>
    <w:rsid w:val="732C1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1014</Words>
  <Characters>1065</Characters>
  <Lines>5</Lines>
  <Paragraphs>1</Paragraphs>
  <TotalTime>1</TotalTime>
  <ScaleCrop>false</ScaleCrop>
  <LinksUpToDate>false</LinksUpToDate>
  <CharactersWithSpaces>1065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2024-09-03T06:51:00Z</dcterms:created>
  <dc:creator>xb21cn</dc:creator>
  <cp:lastModifiedBy>美宝美美美美美</cp:lastModifiedBy>
  <dcterms:modified xsi:type="dcterms:W3CDTF">2025-07-09T03:19:34Z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eyJoZGlkIjoiNjAxZjU1NDcwZGY3ZjU1NWZhMjYwYzg0ZDM2ZjBkNzAiLCJ1c2VySWQiOiIzNTM2ODAwMjMifQ==</vt:lpwstr>
  </property>
  <property fmtid="{D5CDD505-2E9C-101B-9397-08002B2CF9AE}" pid="3" name="KSOProductBuildVer">
    <vt:lpwstr>2052-12.1.0.21915</vt:lpwstr>
  </property>
  <property fmtid="{D5CDD505-2E9C-101B-9397-08002B2CF9AE}" pid="4" name="ICV">
    <vt:lpwstr>3926266E10E944C7B5A932ABA4528039_13</vt:lpwstr>
  </property>
</Properties>
</file>