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723EC">
      <w:pPr>
        <w:widowControl/>
        <w:spacing w:before="100" w:beforeAutospacing="1" w:after="100" w:afterAutospacing="1" w:line="240" w:lineRule="atLeast"/>
        <w:jc w:val="center"/>
        <w:rPr>
          <w:rFonts w:ascii="宋体" w:hAnsi="宋体" w:cs="宋体"/>
          <w:b/>
          <w:bCs/>
          <w:color w:val="000000"/>
          <w:kern w:val="0"/>
          <w:szCs w:val="21"/>
        </w:rPr>
      </w:pPr>
      <w:r>
        <w:rPr>
          <w:rFonts w:hint="eastAsia" w:ascii="宋体" w:hAnsi="宋体" w:cs="宋体"/>
          <w:b/>
          <w:bCs/>
          <w:color w:val="000000"/>
          <w:kern w:val="0"/>
          <w:szCs w:val="21"/>
        </w:rPr>
        <w:t>拟审批的建设项目环境影响报告表</w:t>
      </w:r>
    </w:p>
    <w:tbl>
      <w:tblPr>
        <w:tblStyle w:val="2"/>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149"/>
        <w:gridCol w:w="1201"/>
        <w:gridCol w:w="808"/>
        <w:gridCol w:w="1076"/>
        <w:gridCol w:w="2280"/>
        <w:gridCol w:w="7414"/>
      </w:tblGrid>
      <w:tr w14:paraId="5CC8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1" w:type="pct"/>
            <w:tcBorders>
              <w:tl2br w:val="nil"/>
              <w:tr2bl w:val="nil"/>
            </w:tcBorders>
            <w:shd w:val="clear" w:color="auto" w:fill="auto"/>
            <w:vAlign w:val="center"/>
          </w:tcPr>
          <w:p w14:paraId="3A263257">
            <w:pPr>
              <w:spacing w:line="340" w:lineRule="exact"/>
              <w:jc w:val="center"/>
              <w:rPr>
                <w:szCs w:val="21"/>
              </w:rPr>
            </w:pPr>
            <w:bookmarkStart w:id="0" w:name="RANGE!A1:F2"/>
            <w:r>
              <w:rPr>
                <w:szCs w:val="21"/>
              </w:rPr>
              <w:t>序号</w:t>
            </w:r>
          </w:p>
        </w:tc>
        <w:tc>
          <w:tcPr>
            <w:tcW w:w="398" w:type="pct"/>
            <w:tcBorders>
              <w:tl2br w:val="nil"/>
              <w:tr2bl w:val="nil"/>
            </w:tcBorders>
            <w:shd w:val="clear" w:color="auto" w:fill="auto"/>
            <w:vAlign w:val="center"/>
          </w:tcPr>
          <w:p w14:paraId="52A411BC">
            <w:pPr>
              <w:spacing w:line="340" w:lineRule="exact"/>
              <w:jc w:val="center"/>
              <w:rPr>
                <w:szCs w:val="21"/>
              </w:rPr>
            </w:pPr>
            <w:r>
              <w:rPr>
                <w:szCs w:val="21"/>
              </w:rPr>
              <w:t>项目名称</w:t>
            </w:r>
            <w:bookmarkEnd w:id="0"/>
          </w:p>
        </w:tc>
        <w:tc>
          <w:tcPr>
            <w:tcW w:w="416" w:type="pct"/>
            <w:tcBorders>
              <w:tl2br w:val="nil"/>
              <w:tr2bl w:val="nil"/>
            </w:tcBorders>
            <w:shd w:val="clear" w:color="auto" w:fill="auto"/>
            <w:vAlign w:val="center"/>
          </w:tcPr>
          <w:p w14:paraId="563DB490">
            <w:pPr>
              <w:spacing w:line="340" w:lineRule="exact"/>
              <w:jc w:val="center"/>
              <w:rPr>
                <w:szCs w:val="21"/>
              </w:rPr>
            </w:pPr>
            <w:r>
              <w:rPr>
                <w:szCs w:val="21"/>
              </w:rPr>
              <w:t>建设地点</w:t>
            </w:r>
          </w:p>
        </w:tc>
        <w:tc>
          <w:tcPr>
            <w:tcW w:w="280" w:type="pct"/>
            <w:tcBorders>
              <w:tl2br w:val="nil"/>
              <w:tr2bl w:val="nil"/>
            </w:tcBorders>
            <w:shd w:val="clear" w:color="auto" w:fill="auto"/>
            <w:vAlign w:val="center"/>
          </w:tcPr>
          <w:p w14:paraId="4159BCB9">
            <w:pPr>
              <w:spacing w:line="340" w:lineRule="exact"/>
              <w:jc w:val="center"/>
              <w:rPr>
                <w:szCs w:val="21"/>
              </w:rPr>
            </w:pPr>
            <w:r>
              <w:rPr>
                <w:szCs w:val="21"/>
              </w:rPr>
              <w:t>建设单位</w:t>
            </w:r>
          </w:p>
        </w:tc>
        <w:tc>
          <w:tcPr>
            <w:tcW w:w="373" w:type="pct"/>
            <w:tcBorders>
              <w:tl2br w:val="nil"/>
              <w:tr2bl w:val="nil"/>
            </w:tcBorders>
            <w:shd w:val="clear" w:color="auto" w:fill="auto"/>
            <w:vAlign w:val="center"/>
          </w:tcPr>
          <w:p w14:paraId="07DBF2B5">
            <w:pPr>
              <w:spacing w:line="340" w:lineRule="exact"/>
              <w:jc w:val="center"/>
              <w:rPr>
                <w:szCs w:val="21"/>
              </w:rPr>
            </w:pPr>
            <w:r>
              <w:rPr>
                <w:szCs w:val="21"/>
              </w:rPr>
              <w:t>环境影响评价机构</w:t>
            </w:r>
          </w:p>
        </w:tc>
        <w:tc>
          <w:tcPr>
            <w:tcW w:w="790" w:type="pct"/>
            <w:tcBorders>
              <w:tl2br w:val="nil"/>
              <w:tr2bl w:val="nil"/>
            </w:tcBorders>
            <w:shd w:val="clear" w:color="auto" w:fill="auto"/>
            <w:vAlign w:val="center"/>
          </w:tcPr>
          <w:p w14:paraId="6EBD491E">
            <w:pPr>
              <w:spacing w:line="340" w:lineRule="exact"/>
              <w:jc w:val="center"/>
              <w:rPr>
                <w:szCs w:val="21"/>
              </w:rPr>
            </w:pPr>
            <w:r>
              <w:rPr>
                <w:szCs w:val="21"/>
              </w:rPr>
              <w:t>建设项目概况</w:t>
            </w:r>
          </w:p>
        </w:tc>
        <w:tc>
          <w:tcPr>
            <w:tcW w:w="2569" w:type="pct"/>
            <w:tcBorders>
              <w:tl2br w:val="nil"/>
              <w:tr2bl w:val="nil"/>
            </w:tcBorders>
            <w:shd w:val="clear" w:color="auto" w:fill="auto"/>
            <w:vAlign w:val="center"/>
          </w:tcPr>
          <w:p w14:paraId="1A970960">
            <w:pPr>
              <w:spacing w:line="340" w:lineRule="exact"/>
              <w:jc w:val="center"/>
              <w:rPr>
                <w:szCs w:val="21"/>
              </w:rPr>
            </w:pPr>
            <w:r>
              <w:rPr>
                <w:szCs w:val="21"/>
              </w:rPr>
              <w:t>主要环境影响及预防或减轻不良环境影响的对策和措施</w:t>
            </w:r>
          </w:p>
        </w:tc>
      </w:tr>
      <w:tr w14:paraId="5EB5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71" w:type="pct"/>
            <w:tcBorders>
              <w:tl2br w:val="nil"/>
              <w:tr2bl w:val="nil"/>
            </w:tcBorders>
            <w:shd w:val="clear" w:color="auto" w:fill="auto"/>
            <w:vAlign w:val="center"/>
          </w:tcPr>
          <w:p w14:paraId="7CDFA6DD">
            <w:pPr>
              <w:spacing w:line="340" w:lineRule="exact"/>
              <w:jc w:val="center"/>
              <w:rPr>
                <w:rFonts w:eastAsiaTheme="minorEastAsia"/>
                <w:szCs w:val="21"/>
              </w:rPr>
            </w:pPr>
            <w:r>
              <w:rPr>
                <w:rFonts w:eastAsiaTheme="minorEastAsia"/>
                <w:szCs w:val="21"/>
              </w:rPr>
              <w:t>1</w:t>
            </w:r>
          </w:p>
        </w:tc>
        <w:tc>
          <w:tcPr>
            <w:tcW w:w="398" w:type="pct"/>
            <w:tcBorders>
              <w:tl2br w:val="nil"/>
              <w:tr2bl w:val="nil"/>
            </w:tcBorders>
            <w:shd w:val="clear" w:color="auto" w:fill="auto"/>
            <w:vAlign w:val="center"/>
          </w:tcPr>
          <w:p w14:paraId="445B9222">
            <w:pPr>
              <w:spacing w:line="30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年产500吨酱香型白酒生产线迁建项目</w:t>
            </w:r>
          </w:p>
        </w:tc>
        <w:tc>
          <w:tcPr>
            <w:tcW w:w="416" w:type="pct"/>
            <w:tcBorders>
              <w:tl2br w:val="nil"/>
              <w:tr2bl w:val="nil"/>
            </w:tcBorders>
            <w:shd w:val="clear" w:color="auto" w:fill="auto"/>
            <w:vAlign w:val="center"/>
          </w:tcPr>
          <w:p w14:paraId="20786EB7">
            <w:pPr>
              <w:spacing w:line="300" w:lineRule="exact"/>
              <w:jc w:val="cente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河南省南阳市</w:t>
            </w:r>
            <w:r>
              <w:rPr>
                <w:rFonts w:hint="eastAsia" w:ascii="Times New Roman" w:hAnsi="Times New Roman" w:eastAsia="宋体" w:cs="Times New Roman"/>
                <w:szCs w:val="21"/>
                <w:lang w:val="en-US" w:eastAsia="zh-CN"/>
              </w:rPr>
              <w:t>唐河</w:t>
            </w:r>
            <w:r>
              <w:rPr>
                <w:rFonts w:hint="default" w:ascii="Times New Roman" w:hAnsi="Times New Roman" w:eastAsia="宋体" w:cs="Times New Roman"/>
                <w:szCs w:val="21"/>
                <w:lang w:val="en-US" w:eastAsia="zh-CN"/>
              </w:rPr>
              <w:t>县</w:t>
            </w:r>
            <w:r>
              <w:rPr>
                <w:rFonts w:hint="eastAsia" w:ascii="Times New Roman" w:hAnsi="Times New Roman" w:eastAsia="宋体" w:cs="Times New Roman"/>
                <w:szCs w:val="21"/>
                <w:lang w:val="en-US" w:eastAsia="zh-CN"/>
              </w:rPr>
              <w:t>兴唐街道办事处小常庄社区工业路东段南侧97号</w:t>
            </w:r>
          </w:p>
        </w:tc>
        <w:tc>
          <w:tcPr>
            <w:tcW w:w="280" w:type="pct"/>
            <w:tcBorders>
              <w:tl2br w:val="nil"/>
              <w:tr2bl w:val="nil"/>
            </w:tcBorders>
            <w:shd w:val="clear" w:color="auto" w:fill="auto"/>
            <w:vAlign w:val="center"/>
          </w:tcPr>
          <w:p w14:paraId="43EB883F">
            <w:pPr>
              <w:spacing w:line="30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南阳叁酱坊酒业有限公司</w:t>
            </w:r>
          </w:p>
        </w:tc>
        <w:tc>
          <w:tcPr>
            <w:tcW w:w="373" w:type="pct"/>
            <w:tcBorders>
              <w:tl2br w:val="nil"/>
              <w:tr2bl w:val="nil"/>
            </w:tcBorders>
            <w:shd w:val="clear" w:color="auto" w:fill="auto"/>
            <w:vAlign w:val="center"/>
          </w:tcPr>
          <w:p w14:paraId="175BE6FE">
            <w:pPr>
              <w:spacing w:line="30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河南洁呈工程咨询有限公司</w:t>
            </w:r>
          </w:p>
        </w:tc>
        <w:tc>
          <w:tcPr>
            <w:tcW w:w="790" w:type="pct"/>
            <w:tcBorders>
              <w:tl2br w:val="nil"/>
              <w:tr2bl w:val="nil"/>
            </w:tcBorders>
            <w:shd w:val="clear" w:color="auto" w:fill="auto"/>
            <w:vAlign w:val="center"/>
          </w:tcPr>
          <w:p w14:paraId="0C89E79A">
            <w:pPr>
              <w:spacing w:line="30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本次迁建项目厂址位于唐河县兴唐街道办事处小常庄社区工业路东段南侧97号，占地面积22303.72m</w:t>
            </w:r>
            <w:r>
              <w:rPr>
                <w:rFonts w:hint="eastAsia" w:ascii="Times New Roman" w:hAnsi="Times New Roman" w:eastAsia="宋体" w:cs="Times New Roman"/>
                <w:szCs w:val="21"/>
                <w:vertAlign w:val="superscript"/>
                <w:lang w:val="en-US" w:eastAsia="zh-CN"/>
              </w:rPr>
              <w:t>2</w:t>
            </w:r>
            <w:r>
              <w:rPr>
                <w:rFonts w:hint="eastAsia" w:ascii="Times New Roman" w:hAnsi="Times New Roman" w:eastAsia="宋体" w:cs="Times New Roman"/>
                <w:szCs w:val="21"/>
                <w:lang w:val="en-US" w:eastAsia="zh-CN"/>
              </w:rPr>
              <w:t>，现已建成1#厂房、2#厂房、办公楼、质检楼等建筑，预新建锅炉房，并对1#厂房进行适应性改造，建成后厂区总建筑面积约11620m</w:t>
            </w:r>
            <w:r>
              <w:rPr>
                <w:rFonts w:hint="eastAsia" w:ascii="Times New Roman" w:hAnsi="Times New Roman" w:eastAsia="宋体" w:cs="Times New Roman"/>
                <w:szCs w:val="21"/>
                <w:vertAlign w:val="superscript"/>
                <w:lang w:val="en-US" w:eastAsia="zh-CN"/>
              </w:rPr>
              <w:t>2</w:t>
            </w:r>
            <w:r>
              <w:rPr>
                <w:rFonts w:hint="eastAsia" w:ascii="Times New Roman" w:hAnsi="Times New Roman" w:eastAsia="宋体" w:cs="Times New Roman"/>
                <w:szCs w:val="21"/>
                <w:lang w:val="en-US" w:eastAsia="zh-CN"/>
              </w:rPr>
              <w:t>。原有厂址蒸馏系统，勾调系统，原酒贮存系统，灌装系统、检测系统等设备搬迁至现有厂区，新建窖池，购置3t/h燃生物质链条式蒸汽锅炉等设备；生产工艺流程为：高梁-润粮-蒸粮-摊晾拌曲-堆积发酵-入窖发酵-开窖取醅-蒸馏取酒-贮存-勾调-检验-包装、成品入库。建成后年生产酱香型原酒500吨。</w:t>
            </w:r>
          </w:p>
        </w:tc>
        <w:tc>
          <w:tcPr>
            <w:tcW w:w="2569" w:type="pct"/>
            <w:tcBorders>
              <w:tl2br w:val="nil"/>
              <w:tr2bl w:val="nil"/>
            </w:tcBorders>
            <w:shd w:val="clear" w:color="auto" w:fill="auto"/>
            <w:vAlign w:val="center"/>
          </w:tcPr>
          <w:p w14:paraId="4954D98D">
            <w:pPr>
              <w:spacing w:line="300" w:lineRule="exact"/>
              <w:jc w:val="left"/>
              <w:rPr>
                <w:color w:val="000000"/>
                <w:szCs w:val="21"/>
              </w:rPr>
            </w:pPr>
            <w:r>
              <w:rPr>
                <w:color w:val="000000"/>
                <w:szCs w:val="21"/>
              </w:rPr>
              <w:t>大气污染防治措施：</w:t>
            </w:r>
          </w:p>
          <w:p w14:paraId="27CB72AF">
            <w:pPr>
              <w:spacing w:line="300" w:lineRule="exact"/>
              <w:ind w:firstLine="420" w:firstLineChars="200"/>
              <w:jc w:val="left"/>
              <w:rPr>
                <w:szCs w:val="21"/>
                <w:u w:val="none"/>
              </w:rPr>
            </w:pPr>
            <w:r>
              <w:rPr>
                <w:szCs w:val="21"/>
              </w:rPr>
              <w:t>废气主要为</w:t>
            </w:r>
            <w:r>
              <w:rPr>
                <w:rFonts w:hint="eastAsia"/>
                <w:szCs w:val="21"/>
                <w:lang w:val="en-US" w:eastAsia="zh-CN"/>
              </w:rPr>
              <w:t>白酒发酵废气、</w:t>
            </w:r>
            <w:r>
              <w:rPr>
                <w:rFonts w:hint="eastAsia" w:eastAsia="宋体" w:cs="Times New Roman"/>
                <w:kern w:val="0"/>
                <w:sz w:val="21"/>
                <w:szCs w:val="21"/>
                <w:lang w:val="en-US" w:eastAsia="zh-CN" w:bidi="ar-SA"/>
              </w:rPr>
              <w:t>贮存注酒及取酒废气</w:t>
            </w:r>
            <w:r>
              <w:rPr>
                <w:rFonts w:hint="eastAsia" w:cs="Times New Roman"/>
                <w:kern w:val="0"/>
                <w:sz w:val="21"/>
                <w:szCs w:val="21"/>
                <w:lang w:val="en-US" w:eastAsia="zh-CN" w:bidi="ar-SA"/>
              </w:rPr>
              <w:t>、</w:t>
            </w:r>
            <w:r>
              <w:rPr>
                <w:rFonts w:hint="eastAsia" w:eastAsia="宋体" w:cs="Times New Roman"/>
                <w:kern w:val="0"/>
                <w:sz w:val="21"/>
                <w:szCs w:val="21"/>
                <w:lang w:val="en-US" w:eastAsia="zh-CN" w:bidi="ar-SA"/>
              </w:rPr>
              <w:t>勾调废气</w:t>
            </w:r>
            <w:r>
              <w:rPr>
                <w:rFonts w:hint="eastAsia" w:cs="Times New Roman"/>
                <w:kern w:val="0"/>
                <w:sz w:val="21"/>
                <w:szCs w:val="21"/>
                <w:lang w:val="en-US" w:eastAsia="zh-CN" w:bidi="ar-SA"/>
              </w:rPr>
              <w:t>、喷码</w:t>
            </w:r>
            <w:r>
              <w:rPr>
                <w:rFonts w:hint="eastAsia"/>
                <w:szCs w:val="21"/>
                <w:lang w:val="en-US" w:eastAsia="zh-CN"/>
              </w:rPr>
              <w:t>废气、</w:t>
            </w:r>
            <w:r>
              <w:rPr>
                <w:rFonts w:hint="eastAsia"/>
                <w:lang w:val="en-US" w:eastAsia="zh-CN"/>
              </w:rPr>
              <w:t>生物质成型燃料上料</w:t>
            </w:r>
            <w:r>
              <w:rPr>
                <w:rFonts w:hint="eastAsia"/>
                <w:u w:val="none"/>
                <w:lang w:val="en-US" w:eastAsia="zh-CN"/>
              </w:rPr>
              <w:t>粉尘</w:t>
            </w:r>
            <w:r>
              <w:rPr>
                <w:rFonts w:hint="eastAsia"/>
                <w:szCs w:val="21"/>
                <w:u w:val="none"/>
                <w:lang w:val="en-US" w:eastAsia="zh-CN"/>
              </w:rPr>
              <w:t>、</w:t>
            </w:r>
            <w:r>
              <w:rPr>
                <w:rFonts w:hint="eastAsia"/>
                <w:u w:val="none"/>
                <w:lang w:val="en-US" w:eastAsia="zh-CN"/>
              </w:rPr>
              <w:t>生物质锅炉燃烧烟气、污水处理站恶臭、酒糟堆场恶臭、污泥间恶臭、食堂油烟</w:t>
            </w:r>
            <w:r>
              <w:rPr>
                <w:szCs w:val="21"/>
                <w:u w:val="none"/>
              </w:rPr>
              <w:t>。</w:t>
            </w:r>
          </w:p>
          <w:p w14:paraId="2802C048">
            <w:pPr>
              <w:spacing w:line="300" w:lineRule="exact"/>
              <w:ind w:firstLine="420" w:firstLineChars="200"/>
              <w:jc w:val="left"/>
              <w:rPr>
                <w:rFonts w:hint="eastAsia"/>
                <w:lang w:val="en-US" w:eastAsia="zh-CN"/>
              </w:rPr>
            </w:pPr>
            <w:r>
              <w:rPr>
                <w:rFonts w:hint="eastAsia"/>
                <w:u w:val="none"/>
                <w:lang w:val="en-US" w:eastAsia="zh-CN"/>
              </w:rPr>
              <w:t>白酒发酵、原酒贮存、勾调灌装产生废气，主要为</w:t>
            </w:r>
            <w:r>
              <w:rPr>
                <w:rFonts w:hint="default"/>
                <w:u w:val="none"/>
                <w:lang w:val="en-US" w:eastAsia="zh-CN"/>
              </w:rPr>
              <w:t>乙醇及少量杂醇、酯类等</w:t>
            </w:r>
            <w:r>
              <w:rPr>
                <w:rFonts w:hint="eastAsia"/>
                <w:u w:val="none"/>
              </w:rPr>
              <w:t>，</w:t>
            </w:r>
            <w:r>
              <w:rPr>
                <w:rFonts w:hint="eastAsia"/>
                <w:u w:val="none"/>
                <w:lang w:val="en-US" w:eastAsia="zh-CN"/>
              </w:rPr>
              <w:t>因白酒生产过程中酒</w:t>
            </w:r>
            <w:r>
              <w:rPr>
                <w:rFonts w:hint="eastAsia"/>
                <w:lang w:val="en-US" w:eastAsia="zh-CN"/>
              </w:rPr>
              <w:t>精浓度低，挥发量小，空间大、不易收集，目前国内固态发酵白酒生产企业对很少进行收集净化处理，故企业采取车间加强通风，防止气味郁结；</w:t>
            </w:r>
          </w:p>
          <w:p w14:paraId="45133161">
            <w:pPr>
              <w:spacing w:line="300" w:lineRule="exact"/>
              <w:ind w:firstLine="420" w:firstLineChars="200"/>
              <w:jc w:val="left"/>
              <w:rPr>
                <w:rFonts w:hint="default"/>
                <w:lang w:val="en-US" w:eastAsia="zh-CN"/>
              </w:rPr>
            </w:pPr>
            <w:r>
              <w:rPr>
                <w:rFonts w:hint="eastAsia"/>
                <w:color w:val="000000"/>
              </w:rPr>
              <w:t>喷码过程仅对酒瓶表面进行</w:t>
            </w:r>
            <w:r>
              <w:rPr>
                <w:rFonts w:hint="eastAsia"/>
                <w:color w:val="000000"/>
                <w:lang w:val="en-US" w:eastAsia="zh-CN"/>
              </w:rPr>
              <w:t>喷码</w:t>
            </w:r>
            <w:r>
              <w:rPr>
                <w:rFonts w:hint="eastAsia"/>
                <w:color w:val="000000"/>
              </w:rPr>
              <w:t>，操作温度为常温，</w:t>
            </w:r>
            <w:r>
              <w:rPr>
                <w:rFonts w:hint="eastAsia"/>
                <w:color w:val="000000"/>
                <w:lang w:val="en-US" w:eastAsia="zh-CN"/>
              </w:rPr>
              <w:t>喷码</w:t>
            </w:r>
            <w:r>
              <w:rPr>
                <w:rFonts w:hint="eastAsia"/>
                <w:color w:val="000000"/>
              </w:rPr>
              <w:t>使用水性油墨，</w:t>
            </w:r>
            <w:r>
              <w:rPr>
                <w:rFonts w:hint="eastAsia"/>
                <w:color w:val="000000"/>
                <w:lang w:val="en-US" w:eastAsia="zh-CN"/>
              </w:rPr>
              <w:t>物料用量少（5L/a），产生微量VOCs，通过车间加强通风无组织排放；</w:t>
            </w:r>
          </w:p>
          <w:p w14:paraId="3CB9A1F1">
            <w:pPr>
              <w:spacing w:line="300" w:lineRule="exact"/>
              <w:ind w:firstLine="420" w:firstLineChars="200"/>
              <w:jc w:val="left"/>
              <w:rPr>
                <w:rFonts w:hint="eastAsia"/>
                <w:lang w:val="en-US" w:eastAsia="zh-CN"/>
              </w:rPr>
            </w:pPr>
            <w:r>
              <w:rPr>
                <w:rFonts w:hint="eastAsia"/>
                <w:lang w:val="en-US" w:eastAsia="zh-CN"/>
              </w:rPr>
              <w:t>生物质成型燃料上料粉尘</w:t>
            </w:r>
            <w:r>
              <w:rPr>
                <w:rFonts w:hint="eastAsia"/>
                <w:szCs w:val="21"/>
                <w:lang w:val="en-US" w:eastAsia="zh-CN"/>
              </w:rPr>
              <w:t>集气罩收集后</w:t>
            </w:r>
            <w:r>
              <w:t>引至锅炉废气的高效覆膜布袋除尘器处理后通过1根30m高排气筒</w:t>
            </w:r>
            <w:r>
              <w:rPr>
                <w:rFonts w:hint="eastAsia"/>
                <w:lang w:eastAsia="zh-CN"/>
              </w:rPr>
              <w:t>（</w:t>
            </w:r>
            <w:r>
              <w:rPr>
                <w:rFonts w:hint="eastAsia"/>
                <w:lang w:val="en-US" w:eastAsia="zh-CN"/>
              </w:rPr>
              <w:t>DA001</w:t>
            </w:r>
            <w:r>
              <w:rPr>
                <w:rFonts w:hint="eastAsia"/>
                <w:lang w:eastAsia="zh-CN"/>
              </w:rPr>
              <w:t>）</w:t>
            </w:r>
            <w:r>
              <w:rPr>
                <w:rFonts w:hint="eastAsia"/>
                <w:lang w:val="en-US" w:eastAsia="zh-CN"/>
              </w:rPr>
              <w:t>排放；</w:t>
            </w:r>
          </w:p>
          <w:p w14:paraId="06C103EB">
            <w:pPr>
              <w:spacing w:line="300" w:lineRule="exact"/>
              <w:ind w:firstLine="420" w:firstLineChars="200"/>
              <w:jc w:val="left"/>
              <w:rPr>
                <w:rFonts w:hint="eastAsia"/>
                <w:lang w:eastAsia="zh-CN"/>
              </w:rPr>
            </w:pPr>
            <w:r>
              <w:rPr>
                <w:rFonts w:hint="eastAsia"/>
                <w:lang w:val="en-US" w:eastAsia="zh-CN"/>
              </w:rPr>
              <w:t>生物质锅炉燃烧烟气经“</w:t>
            </w:r>
            <w:r>
              <w:t>低氮燃烧+SNCR脱硝+高效覆膜布袋除尘器+脱硫喷淋塔（双碱法）</w:t>
            </w:r>
            <w:r>
              <w:rPr>
                <w:rFonts w:hint="eastAsia"/>
                <w:lang w:val="en-US" w:eastAsia="zh-CN"/>
              </w:rPr>
              <w:t>”处理装置处理后通过</w:t>
            </w:r>
            <w:r>
              <w:t>3</w:t>
            </w:r>
            <w:r>
              <w:rPr>
                <w:rFonts w:hint="eastAsia"/>
              </w:rPr>
              <w:t>0</w:t>
            </w:r>
            <w:r>
              <w:t>m排气筒（DA00</w:t>
            </w:r>
            <w:r>
              <w:rPr>
                <w:rFonts w:hint="eastAsia"/>
                <w:lang w:val="en-US" w:eastAsia="zh-CN"/>
              </w:rPr>
              <w:t>1</w:t>
            </w:r>
            <w:r>
              <w:t>）</w:t>
            </w:r>
            <w:r>
              <w:rPr>
                <w:rFonts w:hint="eastAsia"/>
                <w:lang w:val="en-US" w:eastAsia="zh-CN"/>
              </w:rPr>
              <w:t>排放</w:t>
            </w:r>
            <w:r>
              <w:rPr>
                <w:rFonts w:hint="eastAsia"/>
                <w:lang w:eastAsia="zh-CN"/>
              </w:rPr>
              <w:t>；</w:t>
            </w:r>
          </w:p>
          <w:p w14:paraId="17D5BFDD">
            <w:pPr>
              <w:spacing w:line="300" w:lineRule="exact"/>
              <w:ind w:firstLine="420" w:firstLineChars="200"/>
              <w:jc w:val="left"/>
              <w:rPr>
                <w:rFonts w:hint="eastAsia"/>
                <w:u w:val="none"/>
                <w:lang w:val="en-US" w:eastAsia="zh-CN"/>
              </w:rPr>
            </w:pPr>
            <w:r>
              <w:rPr>
                <w:rFonts w:hint="eastAsia"/>
                <w:lang w:val="en-US" w:eastAsia="zh-CN"/>
              </w:rPr>
              <w:t>污泥处</w:t>
            </w:r>
            <w:r>
              <w:rPr>
                <w:rFonts w:hint="eastAsia"/>
                <w:u w:val="none"/>
                <w:lang w:val="en-US" w:eastAsia="zh-CN"/>
              </w:rPr>
              <w:t>理站恶臭、酒糟堆场恶臭、污泥间恶臭密闭负压收集后经“两级喷淋塔”除臭装置处理后通过15m排气筒（DA002）排放；</w:t>
            </w:r>
          </w:p>
          <w:p w14:paraId="1F65CD7E">
            <w:pPr>
              <w:spacing w:line="300" w:lineRule="exact"/>
              <w:ind w:firstLine="420" w:firstLineChars="200"/>
              <w:jc w:val="left"/>
              <w:rPr>
                <w:rFonts w:hint="default"/>
                <w:u w:val="none"/>
                <w:lang w:val="en-US" w:eastAsia="zh-CN"/>
              </w:rPr>
            </w:pPr>
            <w:r>
              <w:rPr>
                <w:rFonts w:hint="eastAsia"/>
                <w:u w:val="none"/>
                <w:lang w:val="en-US" w:eastAsia="zh-CN"/>
              </w:rPr>
              <w:t>食堂油烟集气罩收集后经静电式油烟净化器处理后通过楼顶排气筒（DA003）排放。</w:t>
            </w:r>
          </w:p>
          <w:p w14:paraId="0C4FD369">
            <w:pPr>
              <w:spacing w:line="300" w:lineRule="exact"/>
              <w:jc w:val="left"/>
              <w:rPr>
                <w:color w:val="000000"/>
                <w:szCs w:val="21"/>
              </w:rPr>
            </w:pPr>
            <w:r>
              <w:rPr>
                <w:color w:val="000000"/>
                <w:szCs w:val="21"/>
              </w:rPr>
              <w:t>废水污染防治措施：</w:t>
            </w:r>
          </w:p>
          <w:p w14:paraId="44166261">
            <w:pPr>
              <w:spacing w:line="240" w:lineRule="auto"/>
              <w:ind w:firstLine="420" w:firstLineChars="200"/>
              <w:jc w:val="left"/>
              <w:rPr>
                <w:rFonts w:hint="eastAsia"/>
                <w:szCs w:val="21"/>
                <w:lang w:eastAsia="zh-CN"/>
              </w:rPr>
            </w:pPr>
            <w:r>
              <w:rPr>
                <w:szCs w:val="21"/>
              </w:rPr>
              <w:t>厂区实施雨污分流</w:t>
            </w:r>
            <w:r>
              <w:rPr>
                <w:rFonts w:hint="eastAsia"/>
                <w:szCs w:val="21"/>
                <w:lang w:eastAsia="zh-CN"/>
              </w:rPr>
              <w:t>。</w:t>
            </w:r>
          </w:p>
          <w:p w14:paraId="3898A56F">
            <w:pPr>
              <w:spacing w:line="300" w:lineRule="exact"/>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锅炉房清净下水、洗瓶洗坛废水、冷却系统强排水经8m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回用水罐沉淀后用于蒸馏甑第一遍清洗及地面清洗</w:t>
            </w:r>
            <w:r>
              <w:rPr>
                <w:rFonts w:hint="eastAsia" w:cs="Times New Roman"/>
                <w:lang w:val="en-US" w:eastAsia="zh-CN"/>
              </w:rPr>
              <w:t>，多余经厂区自建污水处理站处理后通过</w:t>
            </w:r>
            <w:r>
              <w:rPr>
                <w:rFonts w:hint="default" w:ascii="Times New Roman" w:hAnsi="Times New Roman" w:cs="Times New Roman"/>
                <w:lang w:val="en-US" w:eastAsia="zh-CN"/>
              </w:rPr>
              <w:t>市政污水管网进入</w:t>
            </w:r>
            <w:r>
              <w:rPr>
                <w:rFonts w:hint="eastAsia" w:ascii="Times New Roman" w:hAnsi="Times New Roman" w:cs="Times New Roman"/>
                <w:lang w:val="en-US" w:eastAsia="zh-CN"/>
              </w:rPr>
              <w:t>唐河县第四污水处理厂深度处理；</w:t>
            </w:r>
          </w:p>
          <w:p w14:paraId="3424AAB1">
            <w:pPr>
              <w:spacing w:line="300" w:lineRule="exact"/>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发酵黄水收集暂存于0.5m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的收集桶内，用于拌和窖泥，不外排；</w:t>
            </w:r>
          </w:p>
          <w:p w14:paraId="18195259">
            <w:pPr>
              <w:spacing w:line="300" w:lineRule="exact"/>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本项目其他生产废水及生活污水（食堂废水先经隔油预处理，再与生活污水一起经化粪池处理）</w:t>
            </w:r>
            <w:r>
              <w:rPr>
                <w:rFonts w:hint="default" w:ascii="Times New Roman" w:hAnsi="Times New Roman" w:cs="Times New Roman"/>
                <w:lang w:val="en-US" w:eastAsia="zh-CN"/>
              </w:rPr>
              <w:t>经</w:t>
            </w:r>
            <w:r>
              <w:rPr>
                <w:rFonts w:hint="eastAsia" w:ascii="Times New Roman" w:hAnsi="Times New Roman" w:cs="Times New Roman"/>
                <w:lang w:val="en-US" w:eastAsia="zh-CN"/>
              </w:rPr>
              <w:t>调节池调节后经厂区自建污水处理站“处理规模：30m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/d，处理工艺：格栅+气浮+调节+水解酸化+UASB+A/O+二沉池（化学除磷）”处理达标后</w:t>
            </w:r>
            <w:r>
              <w:rPr>
                <w:rFonts w:hint="default" w:ascii="Times New Roman" w:hAnsi="Times New Roman" w:cs="Times New Roman"/>
                <w:lang w:val="en-US" w:eastAsia="zh-CN"/>
              </w:rPr>
              <w:t>经市政污水管网进入</w:t>
            </w:r>
            <w:r>
              <w:rPr>
                <w:rFonts w:hint="eastAsia" w:ascii="Times New Roman" w:hAnsi="Times New Roman" w:cs="Times New Roman"/>
                <w:lang w:val="en-US" w:eastAsia="zh-CN"/>
              </w:rPr>
              <w:t>唐河县第四污水处理厂深度处理</w:t>
            </w:r>
            <w:r>
              <w:rPr>
                <w:rFonts w:hint="default" w:ascii="Times New Roman" w:hAnsi="Times New Roman" w:cs="Times New Roman"/>
                <w:lang w:val="en-US" w:eastAsia="zh-CN"/>
              </w:rPr>
              <w:t>。</w:t>
            </w:r>
          </w:p>
          <w:p w14:paraId="18ECE276">
            <w:pPr>
              <w:spacing w:line="300" w:lineRule="exact"/>
              <w:jc w:val="left"/>
              <w:rPr>
                <w:color w:val="000000"/>
                <w:szCs w:val="21"/>
              </w:rPr>
            </w:pPr>
            <w:r>
              <w:rPr>
                <w:color w:val="000000"/>
                <w:szCs w:val="21"/>
              </w:rPr>
              <w:t>噪声污染防治措施：</w:t>
            </w:r>
          </w:p>
          <w:p w14:paraId="45AB004D">
            <w:pPr>
              <w:spacing w:line="300" w:lineRule="exact"/>
              <w:ind w:firstLine="420" w:firstLineChars="200"/>
              <w:jc w:val="left"/>
              <w:rPr>
                <w:szCs w:val="21"/>
              </w:rPr>
            </w:pPr>
            <w:r>
              <w:rPr>
                <w:szCs w:val="21"/>
              </w:rPr>
              <w:t>项目噪声主要为</w:t>
            </w:r>
            <w:r>
              <w:t>打糟机、行车</w:t>
            </w:r>
            <w:r>
              <w:rPr>
                <w:rFonts w:hint="eastAsia"/>
                <w:lang w:eastAsia="zh-CN"/>
              </w:rPr>
              <w:t>、</w:t>
            </w:r>
            <w:r>
              <w:t>酒泵、</w:t>
            </w:r>
            <w:r>
              <w:rPr>
                <w:rFonts w:hint="eastAsia"/>
                <w:lang w:val="en-US" w:eastAsia="zh-CN"/>
              </w:rPr>
              <w:t>空压机、</w:t>
            </w:r>
            <w:r>
              <w:t>灌装设备</w:t>
            </w:r>
            <w:r>
              <w:rPr>
                <w:rFonts w:hint="eastAsia"/>
                <w:lang w:eastAsia="zh-CN"/>
              </w:rPr>
              <w:t>、</w:t>
            </w:r>
            <w:r>
              <w:t>打码机</w:t>
            </w:r>
            <w:r>
              <w:rPr>
                <w:rFonts w:hint="eastAsia"/>
                <w:lang w:eastAsia="zh-CN"/>
              </w:rPr>
              <w:t>、</w:t>
            </w:r>
            <w:r>
              <w:t>刷瓶机、冲瓶机</w:t>
            </w:r>
            <w:r>
              <w:rPr>
                <w:rFonts w:hint="eastAsia"/>
                <w:lang w:eastAsia="zh-CN"/>
              </w:rPr>
              <w:t>、</w:t>
            </w:r>
            <w:r>
              <w:t>污水站曝气风机、离心泵、脱水机等</w:t>
            </w:r>
            <w:r>
              <w:rPr>
                <w:rFonts w:hint="eastAsia" w:cs="Times New Roman"/>
                <w:lang w:val="en-US" w:eastAsia="zh-CN"/>
              </w:rPr>
              <w:t>运行</w:t>
            </w:r>
            <w:r>
              <w:rPr>
                <w:szCs w:val="21"/>
              </w:rPr>
              <w:t>产生的噪声</w:t>
            </w:r>
            <w:r>
              <w:rPr>
                <w:rFonts w:hint="eastAsia"/>
                <w:szCs w:val="21"/>
                <w:lang w:eastAsia="zh-CN"/>
              </w:rPr>
              <w:t>，</w:t>
            </w:r>
            <w:r>
              <w:rPr>
                <w:szCs w:val="21"/>
              </w:rPr>
              <w:t>通过选用</w:t>
            </w:r>
            <w:r>
              <w:rPr>
                <w:rFonts w:hint="eastAsia"/>
                <w:szCs w:val="21"/>
                <w:lang w:val="en-US" w:eastAsia="zh-CN"/>
              </w:rPr>
              <w:t>合理布局、</w:t>
            </w:r>
            <w:r>
              <w:rPr>
                <w:rFonts w:hint="eastAsia"/>
                <w:szCs w:val="21"/>
              </w:rPr>
              <w:t>基础</w:t>
            </w:r>
            <w:r>
              <w:rPr>
                <w:szCs w:val="21"/>
              </w:rPr>
              <w:t>减振、隔声等措施使厂界噪声满足《工业企业厂界环境噪声排放标准》（GB12348-2008）</w:t>
            </w:r>
            <w:r>
              <w:rPr>
                <w:rFonts w:hint="eastAsia"/>
                <w:szCs w:val="21"/>
                <w:lang w:val="en-US" w:eastAsia="zh-CN"/>
              </w:rPr>
              <w:t>3</w:t>
            </w:r>
            <w:r>
              <w:rPr>
                <w:szCs w:val="21"/>
              </w:rPr>
              <w:t>类（昼间6</w:t>
            </w:r>
            <w:r>
              <w:rPr>
                <w:rFonts w:hint="eastAsia"/>
                <w:szCs w:val="21"/>
                <w:lang w:val="en-US" w:eastAsia="zh-CN"/>
              </w:rPr>
              <w:t>5</w:t>
            </w:r>
            <w:r>
              <w:rPr>
                <w:szCs w:val="21"/>
              </w:rPr>
              <w:t>dB（A）、夜间</w:t>
            </w:r>
            <w:r>
              <w:rPr>
                <w:rFonts w:hint="eastAsia"/>
                <w:szCs w:val="21"/>
                <w:lang w:val="en-US" w:eastAsia="zh-CN"/>
              </w:rPr>
              <w:t>55</w:t>
            </w:r>
            <w:r>
              <w:rPr>
                <w:szCs w:val="21"/>
              </w:rPr>
              <w:t>dB（A））要求</w:t>
            </w:r>
            <w:r>
              <w:rPr>
                <w:rFonts w:hint="eastAsia"/>
                <w:szCs w:val="21"/>
                <w:lang w:eastAsia="zh-CN"/>
              </w:rPr>
              <w:t>，</w:t>
            </w:r>
            <w:r>
              <w:rPr>
                <w:szCs w:val="21"/>
              </w:rPr>
              <w:t>对周围环境影响较小。</w:t>
            </w:r>
          </w:p>
          <w:p w14:paraId="1D01D57A">
            <w:pPr>
              <w:spacing w:line="300" w:lineRule="exact"/>
              <w:jc w:val="left"/>
              <w:rPr>
                <w:color w:val="000000"/>
                <w:szCs w:val="21"/>
              </w:rPr>
            </w:pPr>
            <w:r>
              <w:rPr>
                <w:szCs w:val="21"/>
              </w:rPr>
              <w:t>固体废物</w:t>
            </w:r>
            <w:r>
              <w:rPr>
                <w:color w:val="000000"/>
                <w:szCs w:val="21"/>
              </w:rPr>
              <w:t>废物污染防治措施：</w:t>
            </w:r>
            <w:bookmarkStart w:id="1" w:name="_GoBack"/>
            <w:bookmarkEnd w:id="1"/>
          </w:p>
          <w:p w14:paraId="32CF4382">
            <w:pPr>
              <w:bidi w:val="0"/>
              <w:ind w:firstLine="420" w:firstLineChars="200"/>
              <w:rPr>
                <w:rFonts w:hint="eastAsia" w:eastAsia="宋体"/>
                <w:szCs w:val="21"/>
                <w:lang w:val="en-US" w:eastAsia="zh-CN"/>
              </w:rPr>
            </w:pPr>
            <w:r>
              <w:rPr>
                <w:szCs w:val="21"/>
              </w:rPr>
              <w:t>项目营运期生活垃圾</w:t>
            </w:r>
            <w:r>
              <w:rPr>
                <w:rFonts w:hint="default" w:ascii="Times New Roman" w:hAnsi="Times New Roman" w:eastAsia="宋体" w:cs="Times New Roman"/>
                <w:color w:val="auto"/>
                <w:kern w:val="0"/>
                <w:sz w:val="21"/>
                <w:szCs w:val="21"/>
                <w:lang w:val="en-US" w:eastAsia="zh-CN"/>
              </w:rPr>
              <w:t>由环卫部门定时清运至垃圾中转站处置</w:t>
            </w:r>
            <w:r>
              <w:rPr>
                <w:rFonts w:hint="eastAsia" w:ascii="Times New Roman" w:hAnsi="Times New Roman" w:eastAsia="宋体" w:cs="Times New Roman"/>
                <w:color w:val="auto"/>
                <w:kern w:val="0"/>
                <w:sz w:val="21"/>
                <w:szCs w:val="21"/>
                <w:lang w:val="en-US" w:eastAsia="zh-CN"/>
              </w:rPr>
              <w:t>；化粪池污泥环卫部门定期清掏</w:t>
            </w:r>
            <w:r>
              <w:rPr>
                <w:szCs w:val="21"/>
              </w:rPr>
              <w:t>。一般工业固体废物：</w:t>
            </w:r>
            <w:r>
              <w:rPr>
                <w:rFonts w:hint="eastAsia"/>
                <w:szCs w:val="21"/>
                <w:lang w:val="en-US" w:eastAsia="zh-CN"/>
              </w:rPr>
              <w:t>开窖窖泥</w:t>
            </w:r>
            <w:r>
              <w:rPr>
                <w:rFonts w:hint="eastAsia"/>
                <w:lang w:val="en-US" w:eastAsia="zh-CN"/>
              </w:rPr>
              <w:t>收集暂</w:t>
            </w:r>
            <w:r>
              <w:rPr>
                <w:rFonts w:hint="default"/>
                <w:lang w:val="en-US" w:eastAsia="zh-CN"/>
              </w:rPr>
              <w:t>存于</w:t>
            </w:r>
            <w:r>
              <w:rPr>
                <w:rFonts w:hint="eastAsia"/>
                <w:lang w:val="en-US" w:eastAsia="zh-CN"/>
              </w:rPr>
              <w:t>污泥间</w:t>
            </w:r>
            <w:r>
              <w:rPr>
                <w:rFonts w:hint="default"/>
                <w:lang w:val="en-US" w:eastAsia="zh-CN"/>
              </w:rPr>
              <w:t>（</w:t>
            </w:r>
            <w:r>
              <w:rPr>
                <w:rFonts w:hint="eastAsia"/>
                <w:lang w:val="en-US" w:eastAsia="zh-CN"/>
              </w:rPr>
              <w:t>2</w:t>
            </w:r>
            <w:r>
              <w:rPr>
                <w:rFonts w:hint="default"/>
                <w:lang w:val="en-US" w:eastAsia="zh-CN"/>
              </w:rPr>
              <w:t>0m</w:t>
            </w:r>
            <w:r>
              <w:rPr>
                <w:rFonts w:hint="default"/>
                <w:vertAlign w:val="superscript"/>
                <w:lang w:val="en-US" w:eastAsia="zh-CN"/>
              </w:rPr>
              <w:t>2</w:t>
            </w:r>
            <w:r>
              <w:rPr>
                <w:rFonts w:hint="default"/>
                <w:lang w:val="en-US" w:eastAsia="zh-CN"/>
              </w:rPr>
              <w:t>），作为厂区绿化肥料使用</w:t>
            </w:r>
            <w:r>
              <w:rPr>
                <w:rFonts w:hint="eastAsia"/>
                <w:lang w:val="en-US" w:eastAsia="zh-CN"/>
              </w:rPr>
              <w:t>；蒸馏弃糟收集后暂存于1</w:t>
            </w:r>
            <w:r>
              <w:rPr>
                <w:rFonts w:hint="default"/>
                <w:lang w:val="en-US" w:eastAsia="zh-CN"/>
              </w:rPr>
              <w:t>个50m</w:t>
            </w:r>
            <w:r>
              <w:rPr>
                <w:rFonts w:hint="default"/>
                <w:vertAlign w:val="superscript"/>
                <w:lang w:val="en-US" w:eastAsia="zh-CN"/>
              </w:rPr>
              <w:t>3</w:t>
            </w:r>
            <w:r>
              <w:rPr>
                <w:rFonts w:hint="eastAsia"/>
                <w:lang w:val="en-US" w:eastAsia="zh-CN"/>
              </w:rPr>
              <w:t>的酒糟堆场内，外售给养畜企业用作饲料；废包装材料（废酒瓶、废塑料、废纸盒）收集暂</w:t>
            </w:r>
            <w:r>
              <w:rPr>
                <w:rFonts w:hint="default"/>
                <w:lang w:val="en-US" w:eastAsia="zh-CN"/>
              </w:rPr>
              <w:t>存于</w:t>
            </w:r>
            <w:r>
              <w:rPr>
                <w:rFonts w:hint="eastAsia"/>
                <w:lang w:val="en-US" w:eastAsia="zh-CN"/>
              </w:rPr>
              <w:t>固废暂存区</w:t>
            </w:r>
            <w:r>
              <w:rPr>
                <w:rFonts w:hint="default"/>
                <w:lang w:val="en-US" w:eastAsia="zh-CN"/>
              </w:rPr>
              <w:t>（</w:t>
            </w:r>
            <w:r>
              <w:rPr>
                <w:rFonts w:hint="eastAsia"/>
                <w:lang w:val="en-US" w:eastAsia="zh-CN"/>
              </w:rPr>
              <w:t>2</w:t>
            </w:r>
            <w:r>
              <w:rPr>
                <w:rFonts w:hint="default"/>
                <w:lang w:val="en-US" w:eastAsia="zh-CN"/>
              </w:rPr>
              <w:t>0m</w:t>
            </w:r>
            <w:r>
              <w:rPr>
                <w:rFonts w:hint="default"/>
                <w:vertAlign w:val="superscript"/>
                <w:lang w:val="en-US" w:eastAsia="zh-CN"/>
              </w:rPr>
              <w:t>2</w:t>
            </w:r>
            <w:r>
              <w:rPr>
                <w:rFonts w:hint="default"/>
                <w:lang w:val="en-US" w:eastAsia="zh-CN"/>
              </w:rPr>
              <w:t>），</w:t>
            </w:r>
            <w:r>
              <w:rPr>
                <w:rFonts w:hint="eastAsia"/>
                <w:lang w:val="en-US" w:eastAsia="zh-CN"/>
              </w:rPr>
              <w:t>定期外售综合利用</w:t>
            </w:r>
            <w:r>
              <w:rPr>
                <w:rFonts w:hint="eastAsia"/>
                <w:szCs w:val="21"/>
                <w:lang w:val="en-US" w:eastAsia="zh-CN"/>
              </w:rPr>
              <w:t>；废离子交换树脂</w:t>
            </w:r>
            <w:r>
              <w:rPr>
                <w:rFonts w:hint="eastAsia"/>
                <w:lang w:val="en-US" w:eastAsia="zh-CN"/>
              </w:rPr>
              <w:t>收集暂</w:t>
            </w:r>
            <w:r>
              <w:rPr>
                <w:rFonts w:hint="default"/>
                <w:lang w:val="en-US" w:eastAsia="zh-CN"/>
              </w:rPr>
              <w:t>存于</w:t>
            </w:r>
            <w:r>
              <w:rPr>
                <w:rFonts w:hint="eastAsia"/>
                <w:lang w:val="en-US" w:eastAsia="zh-CN"/>
              </w:rPr>
              <w:t>固废暂存区</w:t>
            </w:r>
            <w:r>
              <w:rPr>
                <w:rFonts w:hint="default"/>
                <w:lang w:val="en-US" w:eastAsia="zh-CN"/>
              </w:rPr>
              <w:t>（</w:t>
            </w:r>
            <w:r>
              <w:rPr>
                <w:rFonts w:hint="eastAsia"/>
                <w:lang w:val="en-US" w:eastAsia="zh-CN"/>
              </w:rPr>
              <w:t>2</w:t>
            </w:r>
            <w:r>
              <w:rPr>
                <w:rFonts w:hint="default"/>
                <w:lang w:val="en-US" w:eastAsia="zh-CN"/>
              </w:rPr>
              <w:t>0m</w:t>
            </w:r>
            <w:r>
              <w:rPr>
                <w:rFonts w:hint="default"/>
                <w:vertAlign w:val="superscript"/>
                <w:lang w:val="en-US" w:eastAsia="zh-CN"/>
              </w:rPr>
              <w:t>2</w:t>
            </w:r>
            <w:r>
              <w:rPr>
                <w:rFonts w:hint="default"/>
                <w:lang w:val="en-US" w:eastAsia="zh-CN"/>
              </w:rPr>
              <w:t>），由原厂家回收再利用</w:t>
            </w:r>
            <w:r>
              <w:rPr>
                <w:rFonts w:hint="eastAsia"/>
                <w:lang w:val="en-US" w:eastAsia="zh-CN"/>
              </w:rPr>
              <w:t>；除尘器收集粉尘及生物质锅炉炉渣收集暂</w:t>
            </w:r>
            <w:r>
              <w:rPr>
                <w:rFonts w:hint="default"/>
                <w:lang w:val="en-US" w:eastAsia="zh-CN"/>
              </w:rPr>
              <w:t>存于</w:t>
            </w:r>
            <w:r>
              <w:rPr>
                <w:rFonts w:hint="eastAsia"/>
                <w:lang w:val="en-US" w:eastAsia="zh-CN"/>
              </w:rPr>
              <w:t>污泥间</w:t>
            </w:r>
            <w:r>
              <w:rPr>
                <w:rFonts w:hint="default"/>
                <w:lang w:val="en-US" w:eastAsia="zh-CN"/>
              </w:rPr>
              <w:t>（</w:t>
            </w:r>
            <w:r>
              <w:rPr>
                <w:rFonts w:hint="eastAsia"/>
                <w:lang w:val="en-US" w:eastAsia="zh-CN"/>
              </w:rPr>
              <w:t>2</w:t>
            </w:r>
            <w:r>
              <w:rPr>
                <w:rFonts w:hint="default"/>
                <w:lang w:val="en-US" w:eastAsia="zh-CN"/>
              </w:rPr>
              <w:t>0m</w:t>
            </w:r>
            <w:r>
              <w:rPr>
                <w:rFonts w:hint="default"/>
                <w:vertAlign w:val="superscript"/>
                <w:lang w:val="en-US" w:eastAsia="zh-CN"/>
              </w:rPr>
              <w:t>2</w:t>
            </w:r>
            <w:r>
              <w:rPr>
                <w:rFonts w:hint="default"/>
                <w:lang w:val="en-US" w:eastAsia="zh-CN"/>
              </w:rPr>
              <w:t>），</w:t>
            </w:r>
            <w:r>
              <w:rPr>
                <w:rFonts w:hint="eastAsia"/>
                <w:lang w:val="en-US" w:eastAsia="zh-CN"/>
              </w:rPr>
              <w:t>定期外售综合利用；除尘器定期更换的废滤袋收集暂</w:t>
            </w:r>
            <w:r>
              <w:rPr>
                <w:rFonts w:hint="default"/>
                <w:lang w:val="en-US" w:eastAsia="zh-CN"/>
              </w:rPr>
              <w:t>存于</w:t>
            </w:r>
            <w:r>
              <w:rPr>
                <w:rFonts w:hint="eastAsia"/>
                <w:lang w:val="en-US" w:eastAsia="zh-CN"/>
              </w:rPr>
              <w:t>固废暂存区</w:t>
            </w:r>
            <w:r>
              <w:rPr>
                <w:rFonts w:hint="default"/>
                <w:lang w:val="en-US" w:eastAsia="zh-CN"/>
              </w:rPr>
              <w:t>（</w:t>
            </w:r>
            <w:r>
              <w:rPr>
                <w:rFonts w:hint="eastAsia"/>
                <w:lang w:val="en-US" w:eastAsia="zh-CN"/>
              </w:rPr>
              <w:t>2</w:t>
            </w:r>
            <w:r>
              <w:rPr>
                <w:rFonts w:hint="default"/>
                <w:lang w:val="en-US" w:eastAsia="zh-CN"/>
              </w:rPr>
              <w:t>0m</w:t>
            </w:r>
            <w:r>
              <w:rPr>
                <w:rFonts w:hint="default"/>
                <w:vertAlign w:val="superscript"/>
                <w:lang w:val="en-US" w:eastAsia="zh-CN"/>
              </w:rPr>
              <w:t>2</w:t>
            </w:r>
            <w:r>
              <w:rPr>
                <w:rFonts w:hint="default"/>
                <w:lang w:val="en-US" w:eastAsia="zh-CN"/>
              </w:rPr>
              <w:t>），</w:t>
            </w:r>
            <w:r>
              <w:rPr>
                <w:rFonts w:hint="eastAsia"/>
                <w:lang w:val="en-US" w:eastAsia="zh-CN"/>
              </w:rPr>
              <w:t>定期交一般固废处置单位处置；油烟净化器收集的废油及隔油池油泥收集后定期</w:t>
            </w:r>
            <w:r>
              <w:t>交</w:t>
            </w:r>
            <w:r>
              <w:rPr>
                <w:rFonts w:hint="eastAsia"/>
              </w:rPr>
              <w:t>餐厨垃圾处置单位处置</w:t>
            </w:r>
            <w:r>
              <w:rPr>
                <w:rFonts w:hint="eastAsia"/>
                <w:lang w:eastAsia="zh-CN"/>
              </w:rPr>
              <w:t>；</w:t>
            </w:r>
            <w:r>
              <w:rPr>
                <w:rFonts w:hint="eastAsia"/>
                <w:szCs w:val="21"/>
                <w:lang w:val="en-US" w:eastAsia="zh-CN"/>
              </w:rPr>
              <w:t>双碱法脱硫废渣等</w:t>
            </w:r>
            <w:r>
              <w:rPr>
                <w:rFonts w:hint="eastAsia"/>
                <w:lang w:val="en-US" w:eastAsia="zh-CN"/>
              </w:rPr>
              <w:t>收集暂</w:t>
            </w:r>
            <w:r>
              <w:rPr>
                <w:rFonts w:hint="default"/>
                <w:lang w:val="en-US" w:eastAsia="zh-CN"/>
              </w:rPr>
              <w:t>存于</w:t>
            </w:r>
            <w:r>
              <w:rPr>
                <w:rFonts w:hint="eastAsia"/>
                <w:lang w:val="en-US" w:eastAsia="zh-CN"/>
              </w:rPr>
              <w:t>污泥间</w:t>
            </w:r>
            <w:r>
              <w:rPr>
                <w:rFonts w:hint="default"/>
                <w:lang w:val="en-US" w:eastAsia="zh-CN"/>
              </w:rPr>
              <w:t>（</w:t>
            </w:r>
            <w:r>
              <w:rPr>
                <w:rFonts w:hint="eastAsia"/>
                <w:lang w:val="en-US" w:eastAsia="zh-CN"/>
              </w:rPr>
              <w:t>2</w:t>
            </w:r>
            <w:r>
              <w:rPr>
                <w:rFonts w:hint="default"/>
                <w:lang w:val="en-US" w:eastAsia="zh-CN"/>
              </w:rPr>
              <w:t>0m</w:t>
            </w:r>
            <w:r>
              <w:rPr>
                <w:rFonts w:hint="default"/>
                <w:vertAlign w:val="superscript"/>
                <w:lang w:val="en-US" w:eastAsia="zh-CN"/>
              </w:rPr>
              <w:t>2</w:t>
            </w:r>
            <w:r>
              <w:rPr>
                <w:rFonts w:hint="default"/>
                <w:lang w:val="en-US" w:eastAsia="zh-CN"/>
              </w:rPr>
              <w:t>）</w:t>
            </w:r>
            <w:r>
              <w:t>，收集后外售</w:t>
            </w:r>
            <w:r>
              <w:rPr>
                <w:rFonts w:hint="eastAsia"/>
              </w:rPr>
              <w:t>综合利用</w:t>
            </w:r>
            <w:r>
              <w:rPr>
                <w:rFonts w:hint="eastAsia"/>
                <w:lang w:eastAsia="zh-CN"/>
              </w:rPr>
              <w:t>；</w:t>
            </w:r>
            <w:r>
              <w:rPr>
                <w:rFonts w:hint="eastAsia"/>
                <w:lang w:val="en-US" w:eastAsia="zh-CN"/>
              </w:rPr>
              <w:t>污水站生化污泥收集暂</w:t>
            </w:r>
            <w:r>
              <w:rPr>
                <w:rFonts w:hint="default"/>
                <w:lang w:val="en-US" w:eastAsia="zh-CN"/>
              </w:rPr>
              <w:t>存于</w:t>
            </w:r>
            <w:r>
              <w:rPr>
                <w:rFonts w:hint="eastAsia"/>
                <w:lang w:val="en-US" w:eastAsia="zh-CN"/>
              </w:rPr>
              <w:t>污泥间</w:t>
            </w:r>
            <w:r>
              <w:rPr>
                <w:rFonts w:hint="default"/>
                <w:lang w:val="en-US" w:eastAsia="zh-CN"/>
              </w:rPr>
              <w:t>（</w:t>
            </w:r>
            <w:r>
              <w:rPr>
                <w:rFonts w:hint="eastAsia"/>
                <w:lang w:val="en-US" w:eastAsia="zh-CN"/>
              </w:rPr>
              <w:t>2</w:t>
            </w:r>
            <w:r>
              <w:rPr>
                <w:rFonts w:hint="default"/>
                <w:lang w:val="en-US" w:eastAsia="zh-CN"/>
              </w:rPr>
              <w:t>0m</w:t>
            </w:r>
            <w:r>
              <w:rPr>
                <w:rFonts w:hint="default"/>
                <w:vertAlign w:val="superscript"/>
                <w:lang w:val="en-US" w:eastAsia="zh-CN"/>
              </w:rPr>
              <w:t>2</w:t>
            </w:r>
            <w:r>
              <w:rPr>
                <w:rFonts w:hint="default"/>
                <w:lang w:val="en-US" w:eastAsia="zh-CN"/>
              </w:rPr>
              <w:t>），</w:t>
            </w:r>
            <w:r>
              <w:rPr>
                <w:rFonts w:hint="eastAsia"/>
                <w:lang w:val="en-US" w:eastAsia="zh-CN"/>
              </w:rPr>
              <w:t>定期</w:t>
            </w:r>
            <w:r>
              <w:t>交</w:t>
            </w:r>
            <w:r>
              <w:rPr>
                <w:rFonts w:hint="eastAsia"/>
                <w:lang w:val="en-US" w:eastAsia="zh-CN"/>
              </w:rPr>
              <w:t>污泥</w:t>
            </w:r>
            <w:r>
              <w:rPr>
                <w:rFonts w:hint="eastAsia"/>
              </w:rPr>
              <w:t>处置单位处置</w:t>
            </w:r>
            <w:r>
              <w:rPr>
                <w:color w:val="auto"/>
              </w:rPr>
              <w:t>。</w:t>
            </w:r>
            <w:r>
              <w:rPr>
                <w:rFonts w:hint="eastAsia"/>
                <w:color w:val="auto"/>
                <w:szCs w:val="21"/>
                <w:u w:val="none"/>
                <w:lang w:val="en-US" w:eastAsia="zh-CN"/>
              </w:rPr>
              <w:t>危险废物：</w:t>
            </w:r>
            <w:r>
              <w:rPr>
                <w:rFonts w:hint="eastAsia" w:ascii="Times New Roman" w:hAnsi="Times New Roman" w:eastAsia="宋体" w:cs="Times New Roman"/>
                <w:snapToGrid w:val="0"/>
                <w:color w:val="auto"/>
                <w:kern w:val="0"/>
                <w:lang w:val="en-US" w:eastAsia="zh-CN"/>
              </w:rPr>
              <w:t>实验室产生的废弃化学药品、废试剂瓶</w:t>
            </w:r>
            <w:r>
              <w:rPr>
                <w:rFonts w:hint="eastAsia" w:ascii="Times New Roman" w:hAnsi="Times New Roman" w:cs="Times New Roman"/>
                <w:snapToGrid w:val="0"/>
                <w:color w:val="auto"/>
                <w:kern w:val="0"/>
                <w:lang w:val="en-US" w:eastAsia="zh-CN"/>
              </w:rPr>
              <w:t>，喷码拆包产生的</w:t>
            </w:r>
            <w:r>
              <w:rPr>
                <w:rFonts w:hint="eastAsia"/>
                <w:color w:val="auto"/>
                <w:lang w:val="en-US" w:eastAsia="zh-CN"/>
              </w:rPr>
              <w:t>废墨桶</w:t>
            </w:r>
            <w:r>
              <w:rPr>
                <w:rFonts w:hint="eastAsia" w:ascii="Times New Roman" w:hAnsi="Times New Roman" w:cs="Times New Roman"/>
                <w:snapToGrid w:val="0"/>
                <w:color w:val="auto"/>
                <w:kern w:val="0"/>
                <w:lang w:val="en-US" w:eastAsia="zh-CN"/>
              </w:rPr>
              <w:t>，维修保养产生的废润滑油、废液压油、含油废抹布手套、废油桶，</w:t>
            </w:r>
            <w:r>
              <w:rPr>
                <w:rFonts w:hint="eastAsia" w:ascii="宋体" w:hAnsi="宋体" w:cs="宋体"/>
                <w:color w:val="auto"/>
                <w:lang w:val="en-US" w:eastAsia="zh-CN"/>
              </w:rPr>
              <w:t>沾染危险化学品的废包装（硫酸桶、片碱袋等）</w:t>
            </w:r>
            <w:r>
              <w:rPr>
                <w:rFonts w:hint="eastAsia"/>
                <w:color w:val="auto"/>
                <w:lang w:val="en-US" w:eastAsia="zh-CN"/>
              </w:rPr>
              <w:t>等</w:t>
            </w:r>
            <w:r>
              <w:rPr>
                <w:rFonts w:hint="default" w:ascii="Times New Roman" w:hAnsi="Times New Roman" w:cs="Times New Roman"/>
                <w:color w:val="auto"/>
                <w:kern w:val="0"/>
                <w:sz w:val="21"/>
                <w:szCs w:val="21"/>
              </w:rPr>
              <w:t>分类收集</w:t>
            </w:r>
            <w:r>
              <w:rPr>
                <w:rFonts w:hint="eastAsia" w:cs="Times New Roman"/>
                <w:color w:val="auto"/>
                <w:kern w:val="0"/>
                <w:sz w:val="21"/>
                <w:szCs w:val="21"/>
                <w:lang w:val="en-US" w:eastAsia="zh-CN"/>
              </w:rPr>
              <w:t>后，在</w:t>
            </w:r>
            <w:r>
              <w:rPr>
                <w:rFonts w:hint="default" w:ascii="Times New Roman" w:hAnsi="Times New Roman" w:cs="Times New Roman"/>
                <w:color w:val="auto"/>
                <w:kern w:val="0"/>
                <w:sz w:val="21"/>
                <w:szCs w:val="21"/>
              </w:rPr>
              <w:t>危险</w:t>
            </w:r>
            <w:r>
              <w:rPr>
                <w:rFonts w:hint="eastAsia" w:cs="Times New Roman"/>
                <w:color w:val="auto"/>
                <w:kern w:val="0"/>
                <w:sz w:val="21"/>
                <w:szCs w:val="21"/>
                <w:lang w:val="en-US" w:eastAsia="zh-CN"/>
              </w:rPr>
              <w:t>暂存间</w:t>
            </w:r>
            <w:r>
              <w:rPr>
                <w:rFonts w:hint="eastAsia" w:ascii="Times New Roman" w:hAnsi="Times New Roman" w:cs="Times New Roman"/>
                <w:color w:val="auto"/>
                <w:kern w:val="0"/>
                <w:sz w:val="21"/>
                <w:szCs w:val="21"/>
                <w:lang w:val="en-US" w:eastAsia="zh-CN"/>
              </w:rPr>
              <w:t>（</w:t>
            </w:r>
            <w:r>
              <w:rPr>
                <w:rFonts w:hint="eastAsia" w:cs="Times New Roman"/>
                <w:color w:val="auto"/>
                <w:kern w:val="0"/>
                <w:sz w:val="21"/>
                <w:szCs w:val="21"/>
                <w:lang w:val="en-US" w:eastAsia="zh-CN"/>
              </w:rPr>
              <w:t>12</w:t>
            </w:r>
            <w:r>
              <w:rPr>
                <w:rFonts w:hint="eastAsia" w:ascii="Times New Roman" w:hAnsi="Times New Roman" w:cs="Times New Roman"/>
                <w:color w:val="auto"/>
                <w:kern w:val="0"/>
                <w:sz w:val="21"/>
                <w:szCs w:val="21"/>
                <w:lang w:val="en-US" w:eastAsia="zh-CN"/>
              </w:rPr>
              <w:t>m</w:t>
            </w:r>
            <w:r>
              <w:rPr>
                <w:rFonts w:hint="eastAsia" w:ascii="Times New Roman" w:hAnsi="Times New Roman" w:cs="Times New Roman"/>
                <w:color w:val="auto"/>
                <w:kern w:val="0"/>
                <w:sz w:val="21"/>
                <w:szCs w:val="21"/>
                <w:vertAlign w:val="superscript"/>
                <w:lang w:val="en-US" w:eastAsia="zh-CN"/>
              </w:rPr>
              <w:t>2</w:t>
            </w:r>
            <w:r>
              <w:rPr>
                <w:rFonts w:hint="eastAsia" w:ascii="Times New Roman" w:hAnsi="Times New Roman" w:cs="Times New Roman"/>
                <w:color w:val="auto"/>
                <w:kern w:val="0"/>
                <w:sz w:val="21"/>
                <w:szCs w:val="21"/>
                <w:lang w:val="en-US" w:eastAsia="zh-CN"/>
              </w:rPr>
              <w:t>）暂存</w:t>
            </w:r>
            <w:r>
              <w:rPr>
                <w:rFonts w:hint="default" w:ascii="Times New Roman" w:hAnsi="Times New Roman" w:cs="Times New Roman"/>
                <w:color w:val="auto"/>
                <w:kern w:val="0"/>
                <w:sz w:val="21"/>
                <w:szCs w:val="21"/>
              </w:rPr>
              <w:t>，定期交有危废</w:t>
            </w:r>
            <w:r>
              <w:rPr>
                <w:rFonts w:hint="eastAsia" w:cs="Times New Roman"/>
                <w:color w:val="auto"/>
                <w:kern w:val="0"/>
                <w:sz w:val="21"/>
                <w:szCs w:val="21"/>
                <w:lang w:val="en-US" w:eastAsia="zh-CN"/>
              </w:rPr>
              <w:t>处置</w:t>
            </w:r>
            <w:r>
              <w:rPr>
                <w:rFonts w:hint="default" w:ascii="Times New Roman" w:hAnsi="Times New Roman" w:cs="Times New Roman"/>
                <w:color w:val="auto"/>
                <w:kern w:val="0"/>
                <w:sz w:val="21"/>
                <w:szCs w:val="21"/>
              </w:rPr>
              <w:t>资质单位进行处置</w:t>
            </w:r>
            <w:r>
              <w:rPr>
                <w:rFonts w:hint="eastAsia" w:ascii="Times New Roman" w:hAnsi="Times New Roman" w:cs="Times New Roman"/>
                <w:color w:val="auto"/>
                <w:kern w:val="0"/>
                <w:sz w:val="21"/>
                <w:szCs w:val="21"/>
                <w:lang w:eastAsia="zh-CN"/>
              </w:rPr>
              <w:t>。</w:t>
            </w:r>
          </w:p>
        </w:tc>
      </w:tr>
    </w:tbl>
    <w:p w14:paraId="17895F2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9B"/>
    <w:rsid w:val="000B4003"/>
    <w:rsid w:val="00136A97"/>
    <w:rsid w:val="00A1689B"/>
    <w:rsid w:val="00A94CDC"/>
    <w:rsid w:val="00BB7CAA"/>
    <w:rsid w:val="0935786A"/>
    <w:rsid w:val="16CB300E"/>
    <w:rsid w:val="202D5531"/>
    <w:rsid w:val="20AF5581"/>
    <w:rsid w:val="28214CD0"/>
    <w:rsid w:val="29FF0A8B"/>
    <w:rsid w:val="368D3A73"/>
    <w:rsid w:val="490074A4"/>
    <w:rsid w:val="498D0D7D"/>
    <w:rsid w:val="545A6004"/>
    <w:rsid w:val="605546EF"/>
    <w:rsid w:val="6EA600B9"/>
    <w:rsid w:val="7214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表格内容"/>
    <w:basedOn w:val="1"/>
    <w:uiPriority w:val="0"/>
    <w:pPr>
      <w:spacing w:line="240" w:lineRule="auto"/>
      <w:jc w:val="center"/>
    </w:pPr>
    <w:rPr>
      <w:rFonts w:cs="Times New Roman"/>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1673</Words>
  <Characters>1796</Characters>
  <Lines>5</Lines>
  <Paragraphs>1</Paragraphs>
  <TotalTime>2</TotalTime>
  <ScaleCrop>false</ScaleCrop>
  <LinksUpToDate>false</LinksUpToDate>
  <CharactersWithSpaces>1796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2024-09-03T06:51:00Z</dcterms:created>
  <dc:creator>xb21cn</dc:creator>
  <cp:lastModifiedBy>皮sir</cp:lastModifiedBy>
  <dcterms:modified xsi:type="dcterms:W3CDTF">2025-08-05T07:13:58Z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eyJoZGlkIjoiZmUyZmUxMWMyMGYwOWQ1YjM3MzJiZDlmODUwMTQyMmQiLCJ1c2VySWQiOiIxMTQ0MjU0Mzc0In0=</vt:lpwstr>
  </property>
  <property fmtid="{D5CDD505-2E9C-101B-9397-08002B2CF9AE}" pid="3" name="KSOProductBuildVer">
    <vt:lpwstr>2052-12.1.0.21915</vt:lpwstr>
  </property>
  <property fmtid="{D5CDD505-2E9C-101B-9397-08002B2CF9AE}" pid="4" name="ICV">
    <vt:lpwstr>60DFDF534FEF420DB474D2963CA54EE7_12</vt:lpwstr>
  </property>
</Properties>
</file>